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B7C2" w14:textId="77777777" w:rsidR="0071101E" w:rsidRPr="00AE3702" w:rsidRDefault="0071101E" w:rsidP="0071101E">
      <w:pPr>
        <w:rPr>
          <w:rFonts w:asciiTheme="majorHAnsi" w:hAnsiTheme="majorHAnsi"/>
        </w:rPr>
      </w:pPr>
      <w:bookmarkStart w:id="0" w:name="_GoBack"/>
      <w:bookmarkEnd w:id="0"/>
    </w:p>
    <w:p w14:paraId="16AEAFDA" w14:textId="77777777" w:rsidR="00AE3702" w:rsidRPr="00AE3702" w:rsidRDefault="00AE3702" w:rsidP="00AE3702">
      <w:pPr>
        <w:pStyle w:val="NormalWeb"/>
        <w:shd w:val="clear" w:color="auto" w:fill="FFFFFF"/>
        <w:spacing w:before="0" w:beforeAutospacing="0" w:after="0" w:afterAutospacing="0" w:line="306" w:lineRule="atLeast"/>
        <w:textAlignment w:val="baseline"/>
        <w:rPr>
          <w:rFonts w:ascii="Calibri" w:hAnsi="Calibri" w:cs="Arial"/>
          <w:b/>
        </w:rPr>
      </w:pPr>
      <w:r w:rsidRPr="00AE3702">
        <w:rPr>
          <w:rFonts w:ascii="Calibri" w:hAnsi="Calibri" w:cs="Arial"/>
          <w:b/>
        </w:rPr>
        <w:t>FOR IMMEDIATE RELEASE</w:t>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t>CONTACT:</w:t>
      </w:r>
      <w:r w:rsidRPr="00AE3702">
        <w:rPr>
          <w:rFonts w:ascii="Calibri" w:hAnsi="Calibri" w:cs="Arial"/>
          <w:b/>
        </w:rPr>
        <w:tab/>
        <w:t>Dana Kauffman</w:t>
      </w:r>
    </w:p>
    <w:p w14:paraId="469D00A8" w14:textId="3FF8EEE6" w:rsidR="00AE3702" w:rsidRPr="00AE3702" w:rsidRDefault="00C71855" w:rsidP="00AE3702">
      <w:pPr>
        <w:pStyle w:val="NormalWeb"/>
        <w:shd w:val="clear" w:color="auto" w:fill="FFFFFF"/>
        <w:spacing w:before="0" w:beforeAutospacing="0" w:after="0" w:afterAutospacing="0" w:line="306" w:lineRule="atLeast"/>
        <w:textAlignment w:val="baseline"/>
        <w:rPr>
          <w:rFonts w:ascii="Calibri" w:hAnsi="Calibri" w:cs="Arial"/>
          <w:b/>
        </w:rPr>
      </w:pPr>
      <w:r>
        <w:rPr>
          <w:rFonts w:ascii="Calibri" w:hAnsi="Calibri" w:cs="Arial"/>
        </w:rPr>
        <w:t>June</w:t>
      </w:r>
      <w:r w:rsidR="00AE3702" w:rsidRPr="00AE3702">
        <w:rPr>
          <w:rFonts w:ascii="Calibri" w:hAnsi="Calibri" w:cs="Arial"/>
        </w:rPr>
        <w:t xml:space="preserve"> </w:t>
      </w:r>
      <w:r w:rsidR="002019B2">
        <w:rPr>
          <w:rFonts w:ascii="Calibri" w:hAnsi="Calibri" w:cs="Arial"/>
        </w:rPr>
        <w:t>25</w:t>
      </w:r>
      <w:r w:rsidR="00AE3702" w:rsidRPr="00AE3702">
        <w:rPr>
          <w:rFonts w:ascii="Calibri" w:hAnsi="Calibri" w:cs="Arial"/>
        </w:rPr>
        <w:t>, 2018</w:t>
      </w:r>
      <w:r w:rsidR="00AE3702" w:rsidRPr="00AE3702">
        <w:rPr>
          <w:rFonts w:ascii="Calibri" w:hAnsi="Calibri" w:cs="Arial"/>
        </w:rPr>
        <w:tab/>
      </w:r>
      <w:r w:rsidR="00AE3702" w:rsidRPr="00AE3702">
        <w:rPr>
          <w:rFonts w:ascii="Calibri" w:hAnsi="Calibri" w:cs="Arial"/>
        </w:rPr>
        <w:tab/>
      </w:r>
      <w:r w:rsidR="00AE3702" w:rsidRPr="00AE3702">
        <w:rPr>
          <w:rFonts w:ascii="Calibri" w:hAnsi="Calibri" w:cs="Arial"/>
        </w:rPr>
        <w:tab/>
      </w:r>
      <w:r w:rsidR="00AE3702" w:rsidRPr="00AE3702">
        <w:rPr>
          <w:rFonts w:ascii="Calibri" w:hAnsi="Calibri" w:cs="Arial"/>
          <w:b/>
        </w:rPr>
        <w:tab/>
      </w:r>
      <w:r w:rsidR="00AE3702" w:rsidRPr="00AE3702">
        <w:rPr>
          <w:rFonts w:ascii="Calibri" w:hAnsi="Calibri" w:cs="Arial"/>
          <w:b/>
        </w:rPr>
        <w:tab/>
      </w:r>
      <w:r w:rsidR="00AE3702" w:rsidRPr="00AE3702">
        <w:rPr>
          <w:rFonts w:ascii="Calibri" w:hAnsi="Calibri" w:cs="Arial"/>
          <w:b/>
        </w:rPr>
        <w:tab/>
      </w:r>
      <w:r w:rsidR="00AE3702" w:rsidRPr="00AE3702">
        <w:rPr>
          <w:rFonts w:ascii="Calibri" w:hAnsi="Calibri" w:cs="Arial"/>
          <w:b/>
        </w:rPr>
        <w:tab/>
      </w:r>
      <w:r w:rsidR="00AE3702" w:rsidRPr="00AE3702">
        <w:rPr>
          <w:rFonts w:ascii="Calibri" w:hAnsi="Calibri" w:cs="Arial"/>
          <w:b/>
        </w:rPr>
        <w:tab/>
      </w:r>
      <w:r w:rsidR="00AE3702" w:rsidRPr="00AE3702">
        <w:rPr>
          <w:rFonts w:ascii="Calibri" w:hAnsi="Calibri" w:cs="Arial"/>
          <w:b/>
        </w:rPr>
        <w:tab/>
        <w:t>202-416-7608</w:t>
      </w:r>
    </w:p>
    <w:p w14:paraId="77D1030D" w14:textId="1D29E1B2" w:rsidR="00AE3702" w:rsidRPr="00AE3702" w:rsidRDefault="00AE3702" w:rsidP="00AE3702">
      <w:pPr>
        <w:pStyle w:val="NormalWeb"/>
        <w:shd w:val="clear" w:color="auto" w:fill="FFFFFF"/>
        <w:spacing w:before="0" w:beforeAutospacing="0" w:after="0" w:afterAutospacing="0" w:line="306" w:lineRule="atLeast"/>
        <w:textAlignment w:val="baseline"/>
        <w:rPr>
          <w:rFonts w:ascii="Calibri" w:hAnsi="Calibri" w:cs="Arial"/>
          <w:b/>
        </w:rPr>
      </w:pP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r w:rsidRPr="00AE3702">
        <w:rPr>
          <w:rFonts w:ascii="Calibri" w:hAnsi="Calibri" w:cs="Arial"/>
          <w:b/>
        </w:rPr>
        <w:tab/>
      </w:r>
      <w:hyperlink r:id="rId8" w:history="1">
        <w:r w:rsidRPr="00AE3702">
          <w:rPr>
            <w:rStyle w:val="Hyperlink"/>
            <w:rFonts w:ascii="Calibri" w:hAnsi="Calibri" w:cs="Arial"/>
            <w:b/>
          </w:rPr>
          <w:t>DanaK@pva.org</w:t>
        </w:r>
      </w:hyperlink>
    </w:p>
    <w:p w14:paraId="286EFC84" w14:textId="77777777" w:rsidR="00AE3702" w:rsidRPr="00AD1BEC" w:rsidRDefault="00AE3702" w:rsidP="00AE3702">
      <w:pPr>
        <w:rPr>
          <w:rFonts w:ascii="Calibri" w:hAnsi="Calibri"/>
        </w:rPr>
      </w:pPr>
    </w:p>
    <w:p w14:paraId="3FD673FE" w14:textId="1BB3F459" w:rsidR="00EA702B" w:rsidRDefault="00685E0F" w:rsidP="00EA702B">
      <w:pPr>
        <w:jc w:val="center"/>
        <w:rPr>
          <w:rFonts w:ascii="Calibri" w:hAnsi="Calibri"/>
          <w:i/>
        </w:rPr>
      </w:pPr>
      <w:r>
        <w:rPr>
          <w:rFonts w:ascii="Calibri" w:hAnsi="Calibri"/>
          <w:b/>
        </w:rPr>
        <w:t xml:space="preserve">Paralyzed Veterans of America Publishes New </w:t>
      </w:r>
      <w:r w:rsidRPr="00685E0F">
        <w:rPr>
          <w:rFonts w:ascii="Calibri" w:hAnsi="Calibri"/>
          <w:b/>
        </w:rPr>
        <w:t>Clinical Practice Guideline</w:t>
      </w:r>
      <w:r w:rsidR="008B34D9">
        <w:rPr>
          <w:rFonts w:ascii="Calibri" w:hAnsi="Calibri"/>
          <w:b/>
        </w:rPr>
        <w:t xml:space="preserve">: </w:t>
      </w:r>
      <w:r w:rsidR="008B34D9">
        <w:rPr>
          <w:rFonts w:ascii="Calibri" w:hAnsi="Calibri"/>
          <w:b/>
        </w:rPr>
        <w:br/>
      </w:r>
      <w:r w:rsidR="008B34D9" w:rsidRPr="008B34D9">
        <w:rPr>
          <w:rFonts w:ascii="Calibri" w:hAnsi="Calibri"/>
          <w:b/>
          <w:i/>
        </w:rPr>
        <w:t>Identification and Management of Cardiometabolic Risk after SCI</w:t>
      </w:r>
      <w:r w:rsidR="00EA702B" w:rsidRPr="00EA702B">
        <w:rPr>
          <w:rFonts w:ascii="Calibri" w:hAnsi="Calibri"/>
          <w:b/>
        </w:rPr>
        <w:br/>
      </w:r>
    </w:p>
    <w:p w14:paraId="4E4EE868" w14:textId="77777777" w:rsidR="00EA702B" w:rsidRDefault="00EA702B" w:rsidP="00EA702B">
      <w:pPr>
        <w:rPr>
          <w:rFonts w:ascii="Calibri" w:hAnsi="Calibri"/>
          <w:bCs/>
        </w:rPr>
      </w:pPr>
    </w:p>
    <w:p w14:paraId="503B895F" w14:textId="2E4AED4D" w:rsidR="00EA702B" w:rsidRDefault="00685E0F" w:rsidP="00EA702B">
      <w:pPr>
        <w:rPr>
          <w:rFonts w:ascii="Calibri" w:hAnsi="Calibri"/>
          <w:bCs/>
        </w:rPr>
      </w:pPr>
      <w:r>
        <w:rPr>
          <w:rFonts w:ascii="Calibri" w:hAnsi="Calibri"/>
          <w:bCs/>
        </w:rPr>
        <w:t>WASHINGTON</w:t>
      </w:r>
      <w:r w:rsidR="00EA702B" w:rsidRPr="00EA702B">
        <w:rPr>
          <w:rFonts w:ascii="Calibri" w:hAnsi="Calibri"/>
          <w:bCs/>
        </w:rPr>
        <w:t xml:space="preserve">, </w:t>
      </w:r>
      <w:r>
        <w:rPr>
          <w:rFonts w:ascii="Calibri" w:hAnsi="Calibri"/>
          <w:bCs/>
        </w:rPr>
        <w:t>DC</w:t>
      </w:r>
      <w:r w:rsidR="00EA702B" w:rsidRPr="00EA702B">
        <w:rPr>
          <w:rFonts w:ascii="Calibri" w:hAnsi="Calibri"/>
          <w:bCs/>
        </w:rPr>
        <w:t xml:space="preserve"> — </w:t>
      </w:r>
      <w:hyperlink r:id="rId9" w:history="1">
        <w:r w:rsidR="00EA702B" w:rsidRPr="00122B7E">
          <w:rPr>
            <w:rStyle w:val="Hyperlink"/>
            <w:rFonts w:ascii="Calibri" w:hAnsi="Calibri"/>
            <w:bCs/>
          </w:rPr>
          <w:t>Paralyzed Veterans of America</w:t>
        </w:r>
      </w:hyperlink>
      <w:r w:rsidR="008B34D9">
        <w:rPr>
          <w:rFonts w:ascii="Calibri" w:hAnsi="Calibri"/>
          <w:bCs/>
        </w:rPr>
        <w:t>,</w:t>
      </w:r>
      <w:r w:rsidR="008B34D9" w:rsidRPr="008B34D9">
        <w:rPr>
          <w:rFonts w:ascii="Calibri" w:hAnsi="Calibri"/>
          <w:bCs/>
        </w:rPr>
        <w:t xml:space="preserve"> in collaboration with the Consortium of SCI Medicine, </w:t>
      </w:r>
      <w:r w:rsidR="002D0D9E" w:rsidRPr="004D194F">
        <w:rPr>
          <w:rFonts w:ascii="Calibri" w:hAnsi="Calibri"/>
          <w:bCs/>
        </w:rPr>
        <w:t>has</w:t>
      </w:r>
      <w:r w:rsidR="002D0D9E">
        <w:rPr>
          <w:rFonts w:ascii="Calibri" w:hAnsi="Calibri"/>
          <w:bCs/>
          <w:color w:val="FF0000"/>
        </w:rPr>
        <w:t xml:space="preserve"> </w:t>
      </w:r>
      <w:r w:rsidR="008B34D9" w:rsidRPr="008B34D9">
        <w:rPr>
          <w:rFonts w:ascii="Calibri" w:hAnsi="Calibri"/>
          <w:bCs/>
        </w:rPr>
        <w:t xml:space="preserve">published </w:t>
      </w:r>
      <w:r w:rsidR="00316F52">
        <w:rPr>
          <w:rFonts w:ascii="Calibri" w:hAnsi="Calibri"/>
          <w:bCs/>
        </w:rPr>
        <w:t>a</w:t>
      </w:r>
      <w:r w:rsidR="008B34D9" w:rsidRPr="008B34D9">
        <w:rPr>
          <w:rFonts w:ascii="Calibri" w:hAnsi="Calibri"/>
          <w:bCs/>
        </w:rPr>
        <w:t xml:space="preserve"> </w:t>
      </w:r>
      <w:r w:rsidR="00905CF0">
        <w:rPr>
          <w:rFonts w:ascii="Calibri" w:hAnsi="Calibri"/>
          <w:bCs/>
        </w:rPr>
        <w:t xml:space="preserve">new </w:t>
      </w:r>
      <w:r w:rsidR="008B34D9" w:rsidRPr="008B34D9">
        <w:rPr>
          <w:rFonts w:ascii="Calibri" w:hAnsi="Calibri"/>
          <w:bCs/>
        </w:rPr>
        <w:t xml:space="preserve">Clinical Practice Guideline (CPG) to guide healthcare providers in helping veterans and others living with </w:t>
      </w:r>
      <w:hyperlink r:id="rId10" w:history="1">
        <w:r w:rsidR="0007717B" w:rsidRPr="00B419F0">
          <w:rPr>
            <w:rStyle w:val="Hyperlink"/>
            <w:rFonts w:ascii="Calibri" w:hAnsi="Calibri"/>
            <w:bCs/>
          </w:rPr>
          <w:t>spinal cord injury</w:t>
        </w:r>
      </w:hyperlink>
      <w:r w:rsidR="0007717B">
        <w:rPr>
          <w:rFonts w:ascii="Calibri" w:hAnsi="Calibri"/>
          <w:bCs/>
        </w:rPr>
        <w:t xml:space="preserve"> (</w:t>
      </w:r>
      <w:r w:rsidR="008B34D9" w:rsidRPr="008B34D9">
        <w:rPr>
          <w:rFonts w:ascii="Calibri" w:hAnsi="Calibri"/>
          <w:bCs/>
        </w:rPr>
        <w:t>SCI</w:t>
      </w:r>
      <w:r w:rsidR="0007717B">
        <w:rPr>
          <w:rFonts w:ascii="Calibri" w:hAnsi="Calibri"/>
          <w:bCs/>
        </w:rPr>
        <w:t>)</w:t>
      </w:r>
      <w:r w:rsidR="008B34D9" w:rsidRPr="008B34D9">
        <w:rPr>
          <w:rFonts w:ascii="Calibri" w:hAnsi="Calibri"/>
          <w:bCs/>
        </w:rPr>
        <w:t xml:space="preserve"> </w:t>
      </w:r>
      <w:r w:rsidR="0035118B">
        <w:rPr>
          <w:rFonts w:ascii="Calibri" w:hAnsi="Calibri"/>
          <w:bCs/>
        </w:rPr>
        <w:t xml:space="preserve">to </w:t>
      </w:r>
      <w:r w:rsidR="008B34D9" w:rsidRPr="008B34D9">
        <w:rPr>
          <w:rFonts w:ascii="Calibri" w:hAnsi="Calibri"/>
          <w:bCs/>
        </w:rPr>
        <w:t xml:space="preserve">prevent </w:t>
      </w:r>
      <w:r w:rsidR="00146FFC">
        <w:rPr>
          <w:rFonts w:ascii="Calibri" w:hAnsi="Calibri"/>
          <w:bCs/>
        </w:rPr>
        <w:t>and treat</w:t>
      </w:r>
      <w:r w:rsidR="008B34D9" w:rsidRPr="008B34D9">
        <w:rPr>
          <w:rFonts w:ascii="Calibri" w:hAnsi="Calibri"/>
          <w:bCs/>
        </w:rPr>
        <w:t xml:space="preserve"> </w:t>
      </w:r>
      <w:r w:rsidR="009B49B7">
        <w:rPr>
          <w:rFonts w:ascii="Calibri" w:hAnsi="Calibri"/>
          <w:bCs/>
        </w:rPr>
        <w:t xml:space="preserve">deadly </w:t>
      </w:r>
      <w:r w:rsidR="009B49B7">
        <w:rPr>
          <w:rFonts w:asciiTheme="majorHAnsi" w:hAnsiTheme="majorHAnsi"/>
        </w:rPr>
        <w:t>cardiometabolic</w:t>
      </w:r>
      <w:r w:rsidR="009B49B7" w:rsidRPr="008B34D9">
        <w:rPr>
          <w:rFonts w:ascii="Calibri" w:hAnsi="Calibri"/>
          <w:bCs/>
        </w:rPr>
        <w:t xml:space="preserve"> </w:t>
      </w:r>
      <w:r w:rsidR="009B49B7">
        <w:rPr>
          <w:rFonts w:ascii="Calibri" w:hAnsi="Calibri"/>
          <w:bCs/>
        </w:rPr>
        <w:t>disease</w:t>
      </w:r>
      <w:r w:rsidR="00D30C28">
        <w:rPr>
          <w:rFonts w:ascii="Calibri" w:hAnsi="Calibri"/>
          <w:bCs/>
        </w:rPr>
        <w:t>s</w:t>
      </w:r>
      <w:r w:rsidR="009B49B7">
        <w:rPr>
          <w:rFonts w:ascii="Calibri" w:hAnsi="Calibri"/>
          <w:bCs/>
        </w:rPr>
        <w:t xml:space="preserve"> (</w:t>
      </w:r>
      <w:r w:rsidR="009B49B7" w:rsidRPr="008B34D9">
        <w:rPr>
          <w:rFonts w:ascii="Calibri" w:hAnsi="Calibri"/>
        </w:rPr>
        <w:t>CMD</w:t>
      </w:r>
      <w:r w:rsidR="009B49B7">
        <w:rPr>
          <w:rFonts w:ascii="Calibri" w:hAnsi="Calibri"/>
        </w:rPr>
        <w:t>)</w:t>
      </w:r>
      <w:r w:rsidR="008B34D9" w:rsidRPr="008B34D9">
        <w:rPr>
          <w:rFonts w:ascii="Calibri" w:hAnsi="Calibri"/>
          <w:bCs/>
        </w:rPr>
        <w:t>.  The CPG is available for download</w:t>
      </w:r>
      <w:r w:rsidR="00EA702B" w:rsidRPr="00EA702B">
        <w:rPr>
          <w:rFonts w:ascii="Calibri" w:hAnsi="Calibri"/>
          <w:bCs/>
        </w:rPr>
        <w:t xml:space="preserve"> </w:t>
      </w:r>
      <w:r w:rsidR="0007717B" w:rsidRPr="007B660D">
        <w:rPr>
          <w:rFonts w:asciiTheme="majorHAnsi" w:hAnsiTheme="majorHAnsi"/>
        </w:rPr>
        <w:t xml:space="preserve">at </w:t>
      </w:r>
      <w:hyperlink r:id="rId11" w:history="1">
        <w:r w:rsidR="0007717B" w:rsidRPr="007B660D">
          <w:rPr>
            <w:rStyle w:val="Hyperlink"/>
            <w:rFonts w:asciiTheme="majorHAnsi" w:hAnsiTheme="majorHAnsi"/>
          </w:rPr>
          <w:t>www.pva.org/publications</w:t>
        </w:r>
      </w:hyperlink>
      <w:r w:rsidR="0007717B" w:rsidRPr="007B660D">
        <w:rPr>
          <w:rFonts w:asciiTheme="majorHAnsi" w:hAnsiTheme="majorHAnsi"/>
        </w:rPr>
        <w:t xml:space="preserve"> and the Apple Store </w:t>
      </w:r>
      <w:r w:rsidR="007F7A25">
        <w:rPr>
          <w:rFonts w:asciiTheme="majorHAnsi" w:hAnsiTheme="majorHAnsi"/>
        </w:rPr>
        <w:t>for free.</w:t>
      </w:r>
      <w:r w:rsidR="002D0D9E">
        <w:rPr>
          <w:rFonts w:asciiTheme="majorHAnsi" w:hAnsiTheme="majorHAnsi"/>
        </w:rPr>
        <w:t xml:space="preserve"> </w:t>
      </w:r>
    </w:p>
    <w:p w14:paraId="2346DB4D" w14:textId="77777777" w:rsidR="00EA702B" w:rsidRDefault="00EA702B" w:rsidP="00EA702B">
      <w:pPr>
        <w:rPr>
          <w:rFonts w:ascii="Calibri" w:hAnsi="Calibri"/>
          <w:bCs/>
        </w:rPr>
      </w:pPr>
    </w:p>
    <w:p w14:paraId="2CA3508C" w14:textId="27BE6F6F" w:rsidR="00EA702B" w:rsidRPr="00EA702B" w:rsidRDefault="00EA702B" w:rsidP="00EA702B">
      <w:pPr>
        <w:rPr>
          <w:rFonts w:ascii="Calibri" w:hAnsi="Calibri"/>
          <w:bCs/>
        </w:rPr>
      </w:pPr>
      <w:r w:rsidRPr="00EA702B">
        <w:rPr>
          <w:rFonts w:ascii="Calibri" w:hAnsi="Calibri"/>
          <w:bCs/>
        </w:rPr>
        <w:t>“</w:t>
      </w:r>
      <w:r w:rsidR="00685E0F" w:rsidRPr="00685E0F">
        <w:rPr>
          <w:rFonts w:ascii="Calibri" w:hAnsi="Calibri"/>
          <w:bCs/>
        </w:rPr>
        <w:t>This long awaited clinical practice guideline will help physicians and other providers in mon</w:t>
      </w:r>
      <w:r w:rsidR="00685E0F">
        <w:rPr>
          <w:rFonts w:ascii="Calibri" w:hAnsi="Calibri"/>
          <w:bCs/>
        </w:rPr>
        <w:t>itoring the 'silent killer' in v</w:t>
      </w:r>
      <w:r w:rsidR="00685E0F" w:rsidRPr="00685E0F">
        <w:rPr>
          <w:rFonts w:ascii="Calibri" w:hAnsi="Calibri"/>
          <w:bCs/>
        </w:rPr>
        <w:t xml:space="preserve">eterans and others living with </w:t>
      </w:r>
      <w:r w:rsidR="00CD18FB">
        <w:rPr>
          <w:rFonts w:ascii="Calibri" w:hAnsi="Calibri"/>
          <w:bCs/>
        </w:rPr>
        <w:t>spinal cord injury</w:t>
      </w:r>
      <w:r w:rsidR="00685E0F">
        <w:rPr>
          <w:rFonts w:ascii="Calibri" w:hAnsi="Calibri"/>
          <w:bCs/>
        </w:rPr>
        <w:t>,” said Cheryl Vines</w:t>
      </w:r>
      <w:r w:rsidRPr="00EA702B">
        <w:rPr>
          <w:rFonts w:ascii="Calibri" w:hAnsi="Calibri"/>
          <w:bCs/>
        </w:rPr>
        <w:t xml:space="preserve">, </w:t>
      </w:r>
      <w:r w:rsidR="00685E0F">
        <w:rPr>
          <w:rFonts w:ascii="Calibri" w:hAnsi="Calibri"/>
          <w:bCs/>
        </w:rPr>
        <w:t xml:space="preserve">director </w:t>
      </w:r>
      <w:r w:rsidRPr="00EA702B">
        <w:rPr>
          <w:rFonts w:ascii="Calibri" w:hAnsi="Calibri"/>
          <w:bCs/>
        </w:rPr>
        <w:t xml:space="preserve">of </w:t>
      </w:r>
      <w:r w:rsidR="00685E0F">
        <w:rPr>
          <w:rFonts w:ascii="Calibri" w:hAnsi="Calibri"/>
          <w:bCs/>
        </w:rPr>
        <w:t xml:space="preserve">research and education </w:t>
      </w:r>
      <w:r w:rsidR="009B49B7">
        <w:rPr>
          <w:rFonts w:ascii="Calibri" w:hAnsi="Calibri"/>
          <w:bCs/>
        </w:rPr>
        <w:t>at</w:t>
      </w:r>
      <w:r w:rsidR="00685E0F">
        <w:rPr>
          <w:rFonts w:ascii="Calibri" w:hAnsi="Calibri"/>
          <w:bCs/>
        </w:rPr>
        <w:t xml:space="preserve"> </w:t>
      </w:r>
      <w:r w:rsidRPr="00EA702B">
        <w:rPr>
          <w:rFonts w:ascii="Calibri" w:hAnsi="Calibri"/>
          <w:bCs/>
        </w:rPr>
        <w:t>Paralyzed Veterans</w:t>
      </w:r>
      <w:r>
        <w:rPr>
          <w:rFonts w:ascii="Calibri" w:hAnsi="Calibri"/>
          <w:bCs/>
        </w:rPr>
        <w:t xml:space="preserve"> of America</w:t>
      </w:r>
      <w:r w:rsidRPr="00EA702B">
        <w:rPr>
          <w:rFonts w:ascii="Calibri" w:hAnsi="Calibri"/>
          <w:bCs/>
        </w:rPr>
        <w:t xml:space="preserve">. </w:t>
      </w:r>
      <w:r w:rsidR="00685E0F">
        <w:rPr>
          <w:rFonts w:ascii="Calibri" w:hAnsi="Calibri"/>
          <w:bCs/>
        </w:rPr>
        <w:t>“</w:t>
      </w:r>
      <w:r w:rsidR="00685E0F" w:rsidRPr="00685E0F">
        <w:rPr>
          <w:rFonts w:ascii="Calibri" w:hAnsi="Calibri"/>
          <w:bCs/>
        </w:rPr>
        <w:t>We are grateful to Dr. Mark Nash and Dr. Suzanne Groah for leading this panel of experts in developing the guidelines. Now it is our role to get this document into the hands of th</w:t>
      </w:r>
      <w:r w:rsidR="0035118B">
        <w:rPr>
          <w:rFonts w:ascii="Calibri" w:hAnsi="Calibri"/>
          <w:bCs/>
        </w:rPr>
        <w:t>ose who can best put it  to use;</w:t>
      </w:r>
      <w:r w:rsidR="00685E0F" w:rsidRPr="00685E0F">
        <w:rPr>
          <w:rFonts w:ascii="Calibri" w:hAnsi="Calibri"/>
          <w:bCs/>
        </w:rPr>
        <w:t xml:space="preserve"> physicians in acute care, rehabilitation and  community care, other providers and veterans, family members</w:t>
      </w:r>
      <w:r w:rsidR="0035118B">
        <w:rPr>
          <w:rFonts w:ascii="Calibri" w:hAnsi="Calibri"/>
          <w:bCs/>
        </w:rPr>
        <w:t>,</w:t>
      </w:r>
      <w:r w:rsidR="00685E0F" w:rsidRPr="00685E0F">
        <w:rPr>
          <w:rFonts w:ascii="Calibri" w:hAnsi="Calibri"/>
          <w:bCs/>
        </w:rPr>
        <w:t xml:space="preserve"> and other stakeholders who will have a resource to advocate for </w:t>
      </w:r>
      <w:r w:rsidR="00685E0F">
        <w:rPr>
          <w:rFonts w:ascii="Calibri" w:hAnsi="Calibri"/>
          <w:bCs/>
        </w:rPr>
        <w:t>the care they need and deserve.”</w:t>
      </w:r>
    </w:p>
    <w:p w14:paraId="2FC25BF7" w14:textId="77777777" w:rsidR="00EA702B" w:rsidRDefault="00EA702B" w:rsidP="00EA702B">
      <w:pPr>
        <w:rPr>
          <w:rFonts w:ascii="Calibri" w:hAnsi="Calibri"/>
        </w:rPr>
      </w:pPr>
    </w:p>
    <w:p w14:paraId="5EC5006E" w14:textId="77777777" w:rsidR="00316F52" w:rsidRDefault="003D7C2A" w:rsidP="004D6579">
      <w:pPr>
        <w:rPr>
          <w:rFonts w:ascii="Calibri" w:hAnsi="Calibri"/>
        </w:rPr>
      </w:pPr>
      <w:r w:rsidRPr="007B660D">
        <w:rPr>
          <w:rFonts w:asciiTheme="majorHAnsi" w:hAnsiTheme="majorHAnsi"/>
        </w:rPr>
        <w:t>While the guidelines were founded in recommendat</w:t>
      </w:r>
      <w:r w:rsidR="006C0140">
        <w:rPr>
          <w:rFonts w:asciiTheme="majorHAnsi" w:hAnsiTheme="majorHAnsi"/>
        </w:rPr>
        <w:t>ions for the general population</w:t>
      </w:r>
      <w:r w:rsidRPr="007B660D">
        <w:rPr>
          <w:rFonts w:asciiTheme="majorHAnsi" w:hAnsiTheme="majorHAnsi"/>
        </w:rPr>
        <w:t xml:space="preserve">, they </w:t>
      </w:r>
      <w:r>
        <w:rPr>
          <w:rFonts w:asciiTheme="majorHAnsi" w:hAnsiTheme="majorHAnsi"/>
        </w:rPr>
        <w:t>include</w:t>
      </w:r>
      <w:r w:rsidRPr="007B660D">
        <w:rPr>
          <w:rFonts w:asciiTheme="majorHAnsi" w:hAnsiTheme="majorHAnsi"/>
        </w:rPr>
        <w:t xml:space="preserve"> essential issues related to spinal cord injury.</w:t>
      </w:r>
      <w:r>
        <w:rPr>
          <w:rFonts w:asciiTheme="majorHAnsi" w:hAnsiTheme="majorHAnsi"/>
        </w:rPr>
        <w:t xml:space="preserve"> </w:t>
      </w:r>
      <w:r w:rsidR="008B34D9">
        <w:rPr>
          <w:rFonts w:ascii="Calibri" w:hAnsi="Calibri"/>
        </w:rPr>
        <w:t>Some of the key recommendations included in the guidelines</w:t>
      </w:r>
      <w:r w:rsidR="0035118B">
        <w:rPr>
          <w:rFonts w:ascii="Calibri" w:hAnsi="Calibri"/>
        </w:rPr>
        <w:t xml:space="preserve"> are</w:t>
      </w:r>
      <w:r w:rsidR="008E509A">
        <w:rPr>
          <w:rFonts w:ascii="Calibri" w:hAnsi="Calibri"/>
        </w:rPr>
        <w:t xml:space="preserve">: </w:t>
      </w:r>
    </w:p>
    <w:p w14:paraId="299165F9" w14:textId="77777777" w:rsidR="00316F52" w:rsidRDefault="00316F52" w:rsidP="004D6579">
      <w:pPr>
        <w:rPr>
          <w:rFonts w:ascii="Calibri" w:hAnsi="Calibri"/>
        </w:rPr>
      </w:pPr>
    </w:p>
    <w:p w14:paraId="715DC0E4" w14:textId="77777777" w:rsidR="002D0D9E" w:rsidRPr="004D194F" w:rsidRDefault="004D6579" w:rsidP="002D0D9E">
      <w:pPr>
        <w:pStyle w:val="ListParagraph"/>
        <w:numPr>
          <w:ilvl w:val="0"/>
          <w:numId w:val="8"/>
        </w:numPr>
        <w:rPr>
          <w:rFonts w:asciiTheme="majorHAnsi" w:hAnsiTheme="majorHAnsi"/>
          <w:i/>
          <w:noProof/>
          <w:sz w:val="24"/>
          <w:szCs w:val="24"/>
        </w:rPr>
      </w:pPr>
      <w:r w:rsidRPr="004D194F">
        <w:rPr>
          <w:rFonts w:asciiTheme="majorHAnsi" w:hAnsiTheme="majorHAnsi"/>
          <w:sz w:val="24"/>
          <w:szCs w:val="24"/>
        </w:rPr>
        <w:t xml:space="preserve">Evaluate all individuals with new SCIs </w:t>
      </w:r>
      <w:r w:rsidRPr="004D194F">
        <w:rPr>
          <w:rFonts w:asciiTheme="majorHAnsi" w:hAnsiTheme="majorHAnsi"/>
          <w:i/>
          <w:sz w:val="24"/>
          <w:szCs w:val="24"/>
        </w:rPr>
        <w:t xml:space="preserve">before </w:t>
      </w:r>
      <w:r w:rsidR="004B35EE" w:rsidRPr="004D194F">
        <w:rPr>
          <w:rFonts w:asciiTheme="majorHAnsi" w:hAnsiTheme="majorHAnsi"/>
          <w:i/>
          <w:sz w:val="24"/>
          <w:szCs w:val="24"/>
        </w:rPr>
        <w:t>discharge</w:t>
      </w:r>
      <w:r w:rsidR="004B35EE" w:rsidRPr="004D194F">
        <w:rPr>
          <w:rFonts w:asciiTheme="majorHAnsi" w:hAnsiTheme="majorHAnsi"/>
          <w:sz w:val="24"/>
          <w:szCs w:val="24"/>
        </w:rPr>
        <w:t xml:space="preserve"> f</w:t>
      </w:r>
      <w:r w:rsidRPr="004D194F">
        <w:rPr>
          <w:rFonts w:asciiTheme="majorHAnsi" w:hAnsiTheme="majorHAnsi"/>
          <w:sz w:val="24"/>
          <w:szCs w:val="24"/>
        </w:rPr>
        <w:t>r</w:t>
      </w:r>
      <w:r w:rsidR="004B35EE" w:rsidRPr="004D194F">
        <w:rPr>
          <w:rFonts w:asciiTheme="majorHAnsi" w:hAnsiTheme="majorHAnsi"/>
          <w:sz w:val="24"/>
          <w:szCs w:val="24"/>
        </w:rPr>
        <w:t>o</w:t>
      </w:r>
      <w:r w:rsidRPr="004D194F">
        <w:rPr>
          <w:rFonts w:asciiTheme="majorHAnsi" w:hAnsiTheme="majorHAnsi"/>
          <w:sz w:val="24"/>
          <w:szCs w:val="24"/>
        </w:rPr>
        <w:t xml:space="preserve">m rehabilitation and those living with SCI now at the first opportunity (clinic visit); </w:t>
      </w:r>
    </w:p>
    <w:p w14:paraId="75923C34" w14:textId="78E6FCBC" w:rsidR="002D0D9E" w:rsidRPr="004D194F" w:rsidRDefault="004D6579" w:rsidP="002D0D9E">
      <w:pPr>
        <w:pStyle w:val="ListParagraph"/>
        <w:numPr>
          <w:ilvl w:val="0"/>
          <w:numId w:val="8"/>
        </w:numPr>
        <w:rPr>
          <w:rFonts w:asciiTheme="majorHAnsi" w:hAnsiTheme="majorHAnsi"/>
          <w:i/>
          <w:noProof/>
          <w:sz w:val="24"/>
          <w:szCs w:val="24"/>
        </w:rPr>
      </w:pPr>
      <w:r w:rsidRPr="004D194F">
        <w:rPr>
          <w:rFonts w:asciiTheme="majorHAnsi" w:hAnsiTheme="majorHAnsi"/>
          <w:bCs/>
          <w:sz w:val="24"/>
          <w:szCs w:val="24"/>
        </w:rPr>
        <w:t xml:space="preserve">Assess </w:t>
      </w:r>
      <w:r w:rsidRPr="004D194F">
        <w:rPr>
          <w:rFonts w:asciiTheme="majorHAnsi" w:hAnsiTheme="majorHAnsi"/>
          <w:bCs/>
          <w:noProof/>
          <w:sz w:val="24"/>
          <w:szCs w:val="24"/>
        </w:rPr>
        <w:t>obesity</w:t>
      </w:r>
      <w:r w:rsidRPr="004D194F">
        <w:rPr>
          <w:rFonts w:asciiTheme="majorHAnsi" w:hAnsiTheme="majorHAnsi"/>
          <w:bCs/>
          <w:sz w:val="24"/>
          <w:szCs w:val="24"/>
        </w:rPr>
        <w:t xml:space="preserve"> beginning at the time of discharge fr</w:t>
      </w:r>
      <w:r w:rsidR="006C0140" w:rsidRPr="004D194F">
        <w:rPr>
          <w:rFonts w:asciiTheme="majorHAnsi" w:hAnsiTheme="majorHAnsi"/>
          <w:bCs/>
          <w:sz w:val="24"/>
          <w:szCs w:val="24"/>
        </w:rPr>
        <w:t>om rehabilitation</w:t>
      </w:r>
      <w:r w:rsidR="005B773E" w:rsidRPr="004D194F">
        <w:rPr>
          <w:rFonts w:asciiTheme="majorHAnsi" w:hAnsiTheme="majorHAnsi"/>
          <w:bCs/>
          <w:sz w:val="24"/>
          <w:szCs w:val="24"/>
        </w:rPr>
        <w:t>, and follow-up testing at least every three yea</w:t>
      </w:r>
      <w:r w:rsidR="004D194F" w:rsidRPr="004D194F">
        <w:rPr>
          <w:rFonts w:asciiTheme="majorHAnsi" w:hAnsiTheme="majorHAnsi"/>
          <w:bCs/>
          <w:sz w:val="24"/>
          <w:szCs w:val="24"/>
        </w:rPr>
        <w:t>rs following initial assessment;</w:t>
      </w:r>
    </w:p>
    <w:p w14:paraId="1116EE78" w14:textId="77777777" w:rsidR="002D0D9E" w:rsidRPr="004D194F" w:rsidRDefault="004D6579" w:rsidP="002D0D9E">
      <w:pPr>
        <w:pStyle w:val="ListParagraph"/>
        <w:numPr>
          <w:ilvl w:val="0"/>
          <w:numId w:val="8"/>
        </w:numPr>
        <w:rPr>
          <w:rFonts w:asciiTheme="majorHAnsi" w:hAnsiTheme="majorHAnsi"/>
          <w:i/>
          <w:noProof/>
          <w:sz w:val="24"/>
          <w:szCs w:val="24"/>
        </w:rPr>
      </w:pPr>
      <w:r w:rsidRPr="004D194F">
        <w:rPr>
          <w:rFonts w:asciiTheme="majorHAnsi" w:hAnsiTheme="majorHAnsi"/>
          <w:sz w:val="24"/>
          <w:szCs w:val="24"/>
        </w:rPr>
        <w:t xml:space="preserve">Screen adults with SCI for diabetes and prediabetes, and repeat testing at least every </w:t>
      </w:r>
      <w:r w:rsidRPr="004D194F">
        <w:rPr>
          <w:rFonts w:asciiTheme="majorHAnsi" w:hAnsiTheme="majorHAnsi"/>
          <w:noProof/>
          <w:sz w:val="24"/>
          <w:szCs w:val="24"/>
        </w:rPr>
        <w:t>three</w:t>
      </w:r>
      <w:r w:rsidRPr="004D194F">
        <w:rPr>
          <w:rFonts w:asciiTheme="majorHAnsi" w:hAnsiTheme="majorHAnsi"/>
          <w:sz w:val="24"/>
          <w:szCs w:val="24"/>
        </w:rPr>
        <w:t xml:space="preserve"> years if tests are normal; </w:t>
      </w:r>
    </w:p>
    <w:p w14:paraId="6C8A24DB" w14:textId="77777777" w:rsidR="002D0D9E" w:rsidRPr="004D194F" w:rsidRDefault="004B35EE" w:rsidP="002D0D9E">
      <w:pPr>
        <w:pStyle w:val="ListParagraph"/>
        <w:numPr>
          <w:ilvl w:val="0"/>
          <w:numId w:val="8"/>
        </w:numPr>
        <w:rPr>
          <w:rFonts w:asciiTheme="majorHAnsi" w:hAnsiTheme="majorHAnsi"/>
          <w:i/>
          <w:noProof/>
          <w:sz w:val="24"/>
          <w:szCs w:val="24"/>
        </w:rPr>
      </w:pPr>
      <w:r w:rsidRPr="004D194F">
        <w:rPr>
          <w:rFonts w:asciiTheme="majorHAnsi" w:hAnsiTheme="majorHAnsi"/>
          <w:sz w:val="24"/>
          <w:szCs w:val="24"/>
        </w:rPr>
        <w:t xml:space="preserve">Measure blood pressure at every routine visit; </w:t>
      </w:r>
    </w:p>
    <w:p w14:paraId="58CB1C6A" w14:textId="0FB43049" w:rsidR="002D0D9E" w:rsidRPr="004D194F" w:rsidRDefault="005B773E" w:rsidP="002D0D9E">
      <w:pPr>
        <w:pStyle w:val="ListParagraph"/>
        <w:numPr>
          <w:ilvl w:val="0"/>
          <w:numId w:val="8"/>
        </w:numPr>
        <w:rPr>
          <w:rFonts w:asciiTheme="majorHAnsi" w:hAnsiTheme="majorHAnsi"/>
          <w:i/>
          <w:noProof/>
          <w:sz w:val="24"/>
          <w:szCs w:val="24"/>
        </w:rPr>
      </w:pPr>
      <w:r w:rsidRPr="004D194F">
        <w:rPr>
          <w:rFonts w:asciiTheme="majorHAnsi" w:hAnsiTheme="majorHAnsi"/>
          <w:noProof/>
          <w:sz w:val="24"/>
          <w:szCs w:val="24"/>
        </w:rPr>
        <w:lastRenderedPageBreak/>
        <w:t>Annual screening of persons with SCI in the presence of multiple risk factors</w:t>
      </w:r>
      <w:r w:rsidR="00F77E54" w:rsidRPr="004D194F">
        <w:rPr>
          <w:rFonts w:asciiTheme="majorHAnsi" w:hAnsiTheme="majorHAnsi"/>
          <w:noProof/>
          <w:sz w:val="24"/>
          <w:szCs w:val="24"/>
        </w:rPr>
        <w:t xml:space="preserve"> for dyslipidemia (high cholesterol)</w:t>
      </w:r>
      <w:r w:rsidRPr="004D194F">
        <w:rPr>
          <w:rFonts w:asciiTheme="majorHAnsi" w:hAnsiTheme="majorHAnsi"/>
          <w:noProof/>
          <w:sz w:val="24"/>
          <w:szCs w:val="24"/>
        </w:rPr>
        <w:t>, or when evidence of dyslipidemia is confirmed or treatment initiated</w:t>
      </w:r>
      <w:r w:rsidR="004D194F" w:rsidRPr="004D194F">
        <w:rPr>
          <w:rFonts w:asciiTheme="majorHAnsi" w:hAnsiTheme="majorHAnsi"/>
          <w:noProof/>
          <w:sz w:val="24"/>
          <w:szCs w:val="24"/>
        </w:rPr>
        <w:t>;</w:t>
      </w:r>
    </w:p>
    <w:p w14:paraId="11D9D3FD" w14:textId="6A1738D0" w:rsidR="004D6579" w:rsidRPr="004D194F" w:rsidRDefault="002D0D9E" w:rsidP="004D6579">
      <w:pPr>
        <w:pStyle w:val="ListParagraph"/>
        <w:numPr>
          <w:ilvl w:val="0"/>
          <w:numId w:val="8"/>
        </w:numPr>
        <w:rPr>
          <w:rFonts w:asciiTheme="majorHAnsi" w:hAnsiTheme="majorHAnsi"/>
          <w:i/>
          <w:noProof/>
          <w:sz w:val="24"/>
          <w:szCs w:val="24"/>
        </w:rPr>
      </w:pPr>
      <w:r w:rsidRPr="004D194F">
        <w:rPr>
          <w:rFonts w:asciiTheme="majorHAnsi" w:hAnsiTheme="majorHAnsi"/>
          <w:noProof/>
          <w:sz w:val="24"/>
          <w:szCs w:val="24"/>
        </w:rPr>
        <w:t>I</w:t>
      </w:r>
      <w:r w:rsidR="00316F52" w:rsidRPr="004D194F">
        <w:rPr>
          <w:rFonts w:asciiTheme="majorHAnsi" w:hAnsiTheme="majorHAnsi"/>
          <w:sz w:val="24"/>
          <w:szCs w:val="24"/>
        </w:rPr>
        <w:t xml:space="preserve">ndividuals with SCI should participate in at least 150 minutes per week of </w:t>
      </w:r>
      <w:r w:rsidR="00316F52" w:rsidRPr="004D194F">
        <w:rPr>
          <w:rFonts w:asciiTheme="majorHAnsi" w:hAnsiTheme="majorHAnsi"/>
          <w:noProof/>
          <w:sz w:val="24"/>
          <w:szCs w:val="24"/>
        </w:rPr>
        <w:t>physical</w:t>
      </w:r>
      <w:r w:rsidR="00316F52" w:rsidRPr="004D194F">
        <w:rPr>
          <w:rFonts w:asciiTheme="majorHAnsi" w:hAnsiTheme="majorHAnsi"/>
          <w:sz w:val="24"/>
          <w:szCs w:val="24"/>
        </w:rPr>
        <w:t xml:space="preserve"> exercise according to their ability beginning as soon as possible following acute spinal cord injury.</w:t>
      </w:r>
    </w:p>
    <w:p w14:paraId="5E87CD54" w14:textId="48DABA8C" w:rsidR="008B34D9" w:rsidRPr="004D194F" w:rsidRDefault="001E3EF6" w:rsidP="00EA702B">
      <w:pPr>
        <w:rPr>
          <w:rFonts w:asciiTheme="majorHAnsi" w:hAnsiTheme="majorHAnsi"/>
        </w:rPr>
      </w:pPr>
      <w:r w:rsidRPr="004D194F">
        <w:rPr>
          <w:rFonts w:ascii="Calibri" w:hAnsi="Calibri"/>
        </w:rPr>
        <w:t xml:space="preserve">Over all, </w:t>
      </w:r>
      <w:r w:rsidR="003B444C" w:rsidRPr="004D194F">
        <w:rPr>
          <w:rFonts w:ascii="Calibri" w:hAnsi="Calibri"/>
        </w:rPr>
        <w:t xml:space="preserve">comprehensive, </w:t>
      </w:r>
      <w:r w:rsidR="0035118B" w:rsidRPr="004D194F">
        <w:rPr>
          <w:rFonts w:ascii="Calibri" w:hAnsi="Calibri"/>
        </w:rPr>
        <w:t>frequent (at least every 3 years, even without symptoms) monitoring of the key component</w:t>
      </w:r>
      <w:r w:rsidRPr="004D194F">
        <w:rPr>
          <w:rFonts w:ascii="Calibri" w:hAnsi="Calibri"/>
        </w:rPr>
        <w:t>s</w:t>
      </w:r>
      <w:r w:rsidR="0035118B" w:rsidRPr="004D194F">
        <w:rPr>
          <w:rFonts w:ascii="Calibri" w:hAnsi="Calibri"/>
        </w:rPr>
        <w:t xml:space="preserve"> of cardiometabolic health should begin immediately</w:t>
      </w:r>
      <w:r w:rsidRPr="004D194F">
        <w:rPr>
          <w:rFonts w:ascii="Calibri" w:hAnsi="Calibri"/>
        </w:rPr>
        <w:t>,</w:t>
      </w:r>
      <w:r w:rsidR="0035118B" w:rsidRPr="004D194F">
        <w:rPr>
          <w:rFonts w:ascii="Calibri" w:hAnsi="Calibri"/>
        </w:rPr>
        <w:t xml:space="preserve"> before discharge from rehabilitation</w:t>
      </w:r>
      <w:r w:rsidRPr="004D194F">
        <w:rPr>
          <w:rFonts w:ascii="Calibri" w:hAnsi="Calibri"/>
        </w:rPr>
        <w:t>,</w:t>
      </w:r>
      <w:r w:rsidR="0035118B" w:rsidRPr="004D194F">
        <w:rPr>
          <w:rFonts w:ascii="Calibri" w:hAnsi="Calibri"/>
        </w:rPr>
        <w:t xml:space="preserve"> in those with new spinal cord injuries and continue </w:t>
      </w:r>
      <w:r w:rsidR="00AD43AA" w:rsidRPr="004D194F">
        <w:rPr>
          <w:rFonts w:ascii="Calibri" w:hAnsi="Calibri"/>
        </w:rPr>
        <w:t>throughout their</w:t>
      </w:r>
      <w:r w:rsidR="0035118B" w:rsidRPr="004D194F">
        <w:rPr>
          <w:rFonts w:ascii="Calibri" w:hAnsi="Calibri"/>
        </w:rPr>
        <w:t xml:space="preserve"> lifetime.</w:t>
      </w:r>
    </w:p>
    <w:p w14:paraId="09E718F7" w14:textId="1BA72EEE" w:rsidR="00EA702B" w:rsidRPr="008B34D9" w:rsidRDefault="008B34D9" w:rsidP="00664805">
      <w:pPr>
        <w:rPr>
          <w:rFonts w:ascii="Calibri" w:hAnsi="Calibri"/>
        </w:rPr>
      </w:pPr>
      <w:r>
        <w:rPr>
          <w:rFonts w:ascii="Calibri" w:hAnsi="Calibri"/>
        </w:rPr>
        <w:br/>
        <w:t>“</w:t>
      </w:r>
      <w:r w:rsidRPr="008B34D9">
        <w:rPr>
          <w:rFonts w:ascii="Calibri" w:hAnsi="Calibri"/>
        </w:rPr>
        <w:t>These strategic guidelines provide an extensively vetted, evidence-based standard in cases where no such guideposts have been fashioned or applied for th</w:t>
      </w:r>
      <w:r w:rsidR="009B49B7">
        <w:rPr>
          <w:rFonts w:ascii="Calibri" w:hAnsi="Calibri"/>
        </w:rPr>
        <w:t>e benefit of the SCI population,</w:t>
      </w:r>
      <w:r w:rsidR="00CA10B5">
        <w:rPr>
          <w:rFonts w:ascii="Calibri" w:hAnsi="Calibri"/>
        </w:rPr>
        <w:t xml:space="preserve">” said Dr. Nash, </w:t>
      </w:r>
      <w:r w:rsidR="006D0B5D">
        <w:rPr>
          <w:rFonts w:ascii="Calibri" w:hAnsi="Calibri"/>
        </w:rPr>
        <w:t>chair</w:t>
      </w:r>
      <w:r w:rsidR="00CA10B5">
        <w:rPr>
          <w:rFonts w:ascii="Calibri" w:hAnsi="Calibri"/>
        </w:rPr>
        <w:t xml:space="preserve"> </w:t>
      </w:r>
      <w:r w:rsidR="00CA10B5" w:rsidRPr="00CA10B5">
        <w:rPr>
          <w:rFonts w:ascii="Calibri" w:hAnsi="Calibri"/>
        </w:rPr>
        <w:t>of the</w:t>
      </w:r>
      <w:r w:rsidR="00824509">
        <w:rPr>
          <w:rFonts w:ascii="Calibri" w:hAnsi="Calibri"/>
        </w:rPr>
        <w:t xml:space="preserve"> </w:t>
      </w:r>
      <w:r w:rsidR="00CD18FB" w:rsidRPr="00CD18FB">
        <w:rPr>
          <w:rFonts w:ascii="Calibri" w:hAnsi="Calibri"/>
        </w:rPr>
        <w:t>Cardiometabolic Clinical Guideline Panel</w:t>
      </w:r>
      <w:r w:rsidR="000D7613">
        <w:rPr>
          <w:rFonts w:ascii="Calibri" w:hAnsi="Calibri"/>
        </w:rPr>
        <w:t xml:space="preserve"> for the </w:t>
      </w:r>
      <w:r w:rsidR="000D7613" w:rsidRPr="008B34D9">
        <w:rPr>
          <w:rFonts w:ascii="Calibri" w:hAnsi="Calibri"/>
          <w:bCs/>
        </w:rPr>
        <w:t>Consortium of SCI Medicine</w:t>
      </w:r>
      <w:r w:rsidR="006D0B5D">
        <w:rPr>
          <w:rFonts w:ascii="Calibri" w:hAnsi="Calibri"/>
        </w:rPr>
        <w:t xml:space="preserve">. </w:t>
      </w:r>
      <w:r w:rsidR="009B49B7">
        <w:rPr>
          <w:rFonts w:ascii="Calibri" w:hAnsi="Calibri"/>
        </w:rPr>
        <w:t>“</w:t>
      </w:r>
      <w:r w:rsidRPr="008B34D9">
        <w:rPr>
          <w:rFonts w:ascii="Calibri" w:hAnsi="Calibri"/>
        </w:rPr>
        <w:t>When adopting standards used for the general population, we have also identified areas in need of investigation so that the foundational evidence for CMD identific</w:t>
      </w:r>
      <w:r>
        <w:rPr>
          <w:rFonts w:ascii="Calibri" w:hAnsi="Calibri"/>
        </w:rPr>
        <w:t xml:space="preserve">ation and management can become </w:t>
      </w:r>
      <w:r w:rsidRPr="008B34D9">
        <w:rPr>
          <w:rFonts w:ascii="Calibri" w:hAnsi="Calibri"/>
        </w:rPr>
        <w:t>even more represent</w:t>
      </w:r>
      <w:r>
        <w:rPr>
          <w:rFonts w:ascii="Calibri" w:hAnsi="Calibri"/>
        </w:rPr>
        <w:t xml:space="preserve">ative of, and relevant for, the </w:t>
      </w:r>
      <w:r w:rsidRPr="008B34D9">
        <w:rPr>
          <w:rFonts w:ascii="Calibri" w:hAnsi="Calibri"/>
        </w:rPr>
        <w:t>SCI population.</w:t>
      </w:r>
      <w:r w:rsidR="009B49B7">
        <w:rPr>
          <w:rFonts w:ascii="Calibri" w:hAnsi="Calibri"/>
        </w:rPr>
        <w:t>”</w:t>
      </w:r>
      <w:r w:rsidR="00AE3702" w:rsidRPr="00AD1BEC">
        <w:rPr>
          <w:rFonts w:ascii="Calibri" w:hAnsi="Calibri"/>
        </w:rPr>
        <w:br/>
      </w:r>
    </w:p>
    <w:p w14:paraId="61188E76" w14:textId="01B58038" w:rsidR="00AE3702" w:rsidRPr="00EA702B" w:rsidRDefault="00AE3702" w:rsidP="00EA702B">
      <w:pPr>
        <w:jc w:val="center"/>
        <w:rPr>
          <w:rFonts w:ascii="Calibri" w:hAnsi="Calibri"/>
        </w:rPr>
      </w:pPr>
      <w:r w:rsidRPr="00AD1BEC">
        <w:rPr>
          <w:rFonts w:ascii="Calibri" w:eastAsia="Times New Roman" w:hAnsi="Calibri" w:cs="Arial"/>
          <w:i/>
        </w:rPr>
        <w:t>###</w:t>
      </w:r>
    </w:p>
    <w:p w14:paraId="061E41DA" w14:textId="594EA1B3" w:rsidR="00AE3702" w:rsidRPr="00AD1BEC" w:rsidRDefault="00AE3702" w:rsidP="00AE3702">
      <w:pPr>
        <w:rPr>
          <w:rFonts w:ascii="Calibri" w:hAnsi="Calibri"/>
        </w:rPr>
      </w:pPr>
      <w:r w:rsidRPr="00AD1BEC">
        <w:rPr>
          <w:rFonts w:ascii="Calibri" w:hAnsi="Calibri"/>
          <w:b/>
          <w:bCs/>
          <w:u w:val="single"/>
        </w:rPr>
        <w:t xml:space="preserve">About Paralyzed </w:t>
      </w:r>
      <w:r w:rsidRPr="00AB64EF">
        <w:rPr>
          <w:rFonts w:ascii="Calibri" w:hAnsi="Calibri"/>
          <w:b/>
          <w:bCs/>
          <w:u w:val="single"/>
        </w:rPr>
        <w:t>Veterans</w:t>
      </w:r>
      <w:r w:rsidRPr="00AB64EF">
        <w:rPr>
          <w:rFonts w:ascii="Calibri" w:hAnsi="Calibri"/>
          <w:b/>
          <w:u w:val="single"/>
        </w:rPr>
        <w:t xml:space="preserve"> </w:t>
      </w:r>
      <w:r w:rsidR="00AB64EF" w:rsidRPr="00AB64EF">
        <w:rPr>
          <w:rFonts w:ascii="Calibri" w:hAnsi="Calibri"/>
          <w:b/>
          <w:u w:val="single"/>
        </w:rPr>
        <w:t>of America</w:t>
      </w:r>
    </w:p>
    <w:p w14:paraId="51D0FAC5" w14:textId="77777777" w:rsidR="00AE3702" w:rsidRDefault="00AE3702" w:rsidP="00AE3702">
      <w:pPr>
        <w:rPr>
          <w:rFonts w:ascii="Calibri" w:hAnsi="Calibri"/>
        </w:rPr>
      </w:pPr>
      <w:r w:rsidRPr="00AD1BEC">
        <w:rPr>
          <w:rFonts w:ascii="Calibri" w:hAnsi="Calibri"/>
        </w:rPr>
        <w:t xml:space="preserve">Paralyzed Veterans of America is the only congressionally chartered veterans service organization dedicated solely for the benefit and representation of veterans with </w:t>
      </w:r>
      <w:hyperlink r:id="rId12" w:history="1">
        <w:r w:rsidRPr="00AD1BEC">
          <w:rPr>
            <w:rStyle w:val="Hyperlink"/>
            <w:rFonts w:ascii="Calibri" w:hAnsi="Calibri"/>
          </w:rPr>
          <w:t>spinal cord injury</w:t>
        </w:r>
      </w:hyperlink>
      <w:r w:rsidRPr="00AD1BEC">
        <w:rPr>
          <w:rFonts w:ascii="Calibri" w:hAnsi="Calibri"/>
        </w:rPr>
        <w:t xml:space="preserve"> or </w:t>
      </w:r>
      <w:hyperlink r:id="rId13" w:history="1">
        <w:r w:rsidRPr="00AD1BEC">
          <w:rPr>
            <w:rStyle w:val="Hyperlink"/>
            <w:rFonts w:ascii="Calibri" w:hAnsi="Calibri"/>
          </w:rPr>
          <w:t>disease</w:t>
        </w:r>
      </w:hyperlink>
      <w:r w:rsidRPr="00AD1BEC">
        <w:rPr>
          <w:rFonts w:ascii="Calibri" w:hAnsi="Calibri"/>
        </w:rPr>
        <w:t xml:space="preserve">. For more than 70 years, we have ensured that veterans have received the </w:t>
      </w:r>
      <w:hyperlink r:id="rId14" w:history="1">
        <w:r w:rsidRPr="00AD1BEC">
          <w:rPr>
            <w:rStyle w:val="Hyperlink"/>
            <w:rFonts w:ascii="Calibri" w:hAnsi="Calibri"/>
          </w:rPr>
          <w:t>benefits</w:t>
        </w:r>
      </w:hyperlink>
      <w:r w:rsidRPr="00AD1BEC">
        <w:rPr>
          <w:rFonts w:ascii="Calibri" w:hAnsi="Calibri"/>
        </w:rPr>
        <w:t xml:space="preserve"> earned through their service to our nation; monitored their care in VA spinal cord injury units; and funded </w:t>
      </w:r>
      <w:hyperlink r:id="rId15" w:history="1">
        <w:r w:rsidRPr="00AD1BEC">
          <w:rPr>
            <w:rStyle w:val="Hyperlink"/>
            <w:rFonts w:ascii="Calibri" w:hAnsi="Calibri"/>
          </w:rPr>
          <w:t>research and education</w:t>
        </w:r>
      </w:hyperlink>
      <w:r w:rsidRPr="00AD1BEC">
        <w:rPr>
          <w:rFonts w:ascii="Calibri" w:hAnsi="Calibri"/>
        </w:rPr>
        <w:t xml:space="preserve"> in the search for a cure and improved care for individuals with paralysis. </w:t>
      </w:r>
    </w:p>
    <w:p w14:paraId="7DA90349" w14:textId="77777777" w:rsidR="004A4CB8" w:rsidRPr="00AD1BEC" w:rsidRDefault="004A4CB8" w:rsidP="00AE3702">
      <w:pPr>
        <w:rPr>
          <w:rFonts w:ascii="Calibri" w:hAnsi="Calibri"/>
        </w:rPr>
      </w:pPr>
    </w:p>
    <w:p w14:paraId="593148B5" w14:textId="58068116" w:rsidR="00AE3702" w:rsidRPr="00AD1BEC" w:rsidRDefault="00AE3702" w:rsidP="00AE3702">
      <w:pPr>
        <w:rPr>
          <w:rFonts w:ascii="Calibri" w:hAnsi="Calibri"/>
        </w:rPr>
      </w:pPr>
      <w:r w:rsidRPr="00AD1BEC">
        <w:rPr>
          <w:rFonts w:ascii="Calibri" w:hAnsi="Calibri"/>
        </w:rPr>
        <w:t xml:space="preserve">As a partner for life, Paralyzed Veterans </w:t>
      </w:r>
      <w:r w:rsidR="00C71855">
        <w:rPr>
          <w:rFonts w:ascii="Calibri" w:hAnsi="Calibri"/>
        </w:rPr>
        <w:t xml:space="preserve">of America </w:t>
      </w:r>
      <w:r w:rsidRPr="00AD1BEC">
        <w:rPr>
          <w:rFonts w:ascii="Calibri" w:hAnsi="Calibri"/>
        </w:rPr>
        <w:t xml:space="preserve">also develops training and career services, works to ensure </w:t>
      </w:r>
      <w:hyperlink r:id="rId16" w:history="1">
        <w:r w:rsidRPr="00AD1BEC">
          <w:rPr>
            <w:rStyle w:val="Hyperlink"/>
            <w:rFonts w:ascii="Calibri" w:hAnsi="Calibri"/>
          </w:rPr>
          <w:t>accessibility</w:t>
        </w:r>
      </w:hyperlink>
      <w:r w:rsidRPr="00AD1BEC">
        <w:rPr>
          <w:rFonts w:ascii="Calibri" w:hAnsi="Calibri"/>
        </w:rPr>
        <w:t xml:space="preserve"> in public buildings and spaces, provides health and rehabilitation opportunities through sports and recreation and advocates for veterans and all people with disabilities. With more than 70 offices and 33 </w:t>
      </w:r>
      <w:hyperlink r:id="rId17" w:history="1">
        <w:r w:rsidRPr="00AD1BEC">
          <w:rPr>
            <w:rStyle w:val="Hyperlink"/>
            <w:rFonts w:ascii="Calibri" w:hAnsi="Calibri"/>
          </w:rPr>
          <w:t>chapters</w:t>
        </w:r>
      </w:hyperlink>
      <w:r w:rsidRPr="00AD1BEC">
        <w:rPr>
          <w:rFonts w:ascii="Calibri" w:hAnsi="Calibri"/>
        </w:rPr>
        <w:t xml:space="preserve">, Paralyzed Veterans </w:t>
      </w:r>
      <w:r w:rsidR="00C71855">
        <w:rPr>
          <w:rFonts w:ascii="Calibri" w:hAnsi="Calibri"/>
        </w:rPr>
        <w:t xml:space="preserve">of America </w:t>
      </w:r>
      <w:r w:rsidRPr="00AD1BEC">
        <w:rPr>
          <w:rFonts w:ascii="Calibri" w:hAnsi="Calibri"/>
        </w:rPr>
        <w:t xml:space="preserve">serves veterans, their families and their </w:t>
      </w:r>
      <w:hyperlink r:id="rId18" w:history="1">
        <w:r w:rsidRPr="00AD1BEC">
          <w:rPr>
            <w:rStyle w:val="Hyperlink"/>
            <w:rFonts w:ascii="Calibri" w:hAnsi="Calibri"/>
          </w:rPr>
          <w:t>caregivers</w:t>
        </w:r>
      </w:hyperlink>
      <w:r w:rsidRPr="00AD1BEC">
        <w:rPr>
          <w:rFonts w:ascii="Calibri" w:hAnsi="Calibri"/>
        </w:rPr>
        <w:t xml:space="preserve"> in all 50 states, the District of Columbia and Puerto Rico.</w:t>
      </w:r>
    </w:p>
    <w:p w14:paraId="06925752" w14:textId="77777777" w:rsidR="00833FAD" w:rsidRPr="00A32121" w:rsidRDefault="00833FAD" w:rsidP="00833FAD">
      <w:pPr>
        <w:rPr>
          <w:rFonts w:asciiTheme="majorHAnsi" w:hAnsiTheme="majorHAnsi"/>
        </w:rPr>
      </w:pPr>
    </w:p>
    <w:p w14:paraId="0FE5C662" w14:textId="57F01369" w:rsidR="00FA7C75" w:rsidRPr="00A32121" w:rsidRDefault="00FA7C75" w:rsidP="00727014">
      <w:pPr>
        <w:autoSpaceDE w:val="0"/>
        <w:autoSpaceDN w:val="0"/>
        <w:adjustRightInd w:val="0"/>
        <w:rPr>
          <w:rFonts w:asciiTheme="majorHAnsi" w:hAnsiTheme="majorHAnsi" w:cs="Helvetica"/>
          <w:color w:val="353535"/>
          <w:u w:color="353535"/>
          <w:lang w:eastAsia="ja-JP"/>
        </w:rPr>
      </w:pPr>
    </w:p>
    <w:sectPr w:rsidR="00FA7C75" w:rsidRPr="00A32121" w:rsidSect="000736B3">
      <w:headerReference w:type="default" r:id="rId19"/>
      <w:pgSz w:w="12240" w:h="15840"/>
      <w:pgMar w:top="3240" w:right="1656" w:bottom="1440"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486D" w14:textId="77777777" w:rsidR="001762D3" w:rsidRDefault="001762D3" w:rsidP="00BF0C1E">
      <w:r>
        <w:separator/>
      </w:r>
    </w:p>
  </w:endnote>
  <w:endnote w:type="continuationSeparator" w:id="0">
    <w:p w14:paraId="763075B3" w14:textId="77777777" w:rsidR="001762D3" w:rsidRDefault="001762D3" w:rsidP="00BF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E814" w14:textId="77777777" w:rsidR="001762D3" w:rsidRDefault="001762D3" w:rsidP="00BF0C1E">
      <w:r>
        <w:separator/>
      </w:r>
    </w:p>
  </w:footnote>
  <w:footnote w:type="continuationSeparator" w:id="0">
    <w:p w14:paraId="1912CDF4" w14:textId="77777777" w:rsidR="001762D3" w:rsidRDefault="001762D3" w:rsidP="00BF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0753" w14:textId="77777777" w:rsidR="002D0D9E" w:rsidRDefault="002D0D9E">
    <w:pPr>
      <w:pStyle w:val="Header"/>
    </w:pPr>
    <w:r>
      <w:rPr>
        <w:noProof/>
      </w:rPr>
      <w:drawing>
        <wp:anchor distT="0" distB="0" distL="114300" distR="114300" simplePos="0" relativeHeight="251658240" behindDoc="1" locked="0" layoutInCell="1" allowOverlap="1" wp14:anchorId="4F1382B8" wp14:editId="3A8A9AFF">
          <wp:simplePos x="0" y="0"/>
          <wp:positionH relativeFrom="column">
            <wp:posOffset>-1091565</wp:posOffset>
          </wp:positionH>
          <wp:positionV relativeFrom="paragraph">
            <wp:posOffset>-454660</wp:posOffset>
          </wp:positionV>
          <wp:extent cx="777252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_PressRelease_01.png"/>
                  <pic:cNvPicPr/>
                </pic:nvPicPr>
                <pic:blipFill>
                  <a:blip r:embed="rId1">
                    <a:extLst>
                      <a:ext uri="{28A0092B-C50C-407E-A947-70E740481C1C}">
                        <a14:useLocalDpi xmlns:a14="http://schemas.microsoft.com/office/drawing/2010/main" val="0"/>
                      </a:ext>
                    </a:extLst>
                  </a:blip>
                  <a:stretch>
                    <a:fillRect/>
                  </a:stretch>
                </pic:blipFill>
                <pic:spPr>
                  <a:xfrm>
                    <a:off x="0" y="0"/>
                    <a:ext cx="7772927" cy="10058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F38"/>
    <w:multiLevelType w:val="hybridMultilevel"/>
    <w:tmpl w:val="DEFE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4BF"/>
    <w:multiLevelType w:val="hybridMultilevel"/>
    <w:tmpl w:val="50485A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91092A"/>
    <w:multiLevelType w:val="hybridMultilevel"/>
    <w:tmpl w:val="9EE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76D2"/>
    <w:multiLevelType w:val="hybridMultilevel"/>
    <w:tmpl w:val="3E1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4C89"/>
    <w:multiLevelType w:val="multilevel"/>
    <w:tmpl w:val="73CA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B67528"/>
    <w:multiLevelType w:val="hybridMultilevel"/>
    <w:tmpl w:val="80A49546"/>
    <w:lvl w:ilvl="0" w:tplc="179436D6">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23A681D"/>
    <w:multiLevelType w:val="hybridMultilevel"/>
    <w:tmpl w:val="C7745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2520B7"/>
    <w:multiLevelType w:val="multilevel"/>
    <w:tmpl w:val="73CA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1E"/>
    <w:rsid w:val="00004267"/>
    <w:rsid w:val="00011DF7"/>
    <w:rsid w:val="00033869"/>
    <w:rsid w:val="00034B25"/>
    <w:rsid w:val="00040E47"/>
    <w:rsid w:val="00041840"/>
    <w:rsid w:val="00042C61"/>
    <w:rsid w:val="00043D3A"/>
    <w:rsid w:val="00043DF1"/>
    <w:rsid w:val="0004675B"/>
    <w:rsid w:val="00047BA0"/>
    <w:rsid w:val="00050F97"/>
    <w:rsid w:val="0005445A"/>
    <w:rsid w:val="000631CD"/>
    <w:rsid w:val="000736B3"/>
    <w:rsid w:val="0007717B"/>
    <w:rsid w:val="00077D33"/>
    <w:rsid w:val="0008007B"/>
    <w:rsid w:val="00086CDA"/>
    <w:rsid w:val="0009488F"/>
    <w:rsid w:val="000B17F3"/>
    <w:rsid w:val="000B3730"/>
    <w:rsid w:val="000B3C74"/>
    <w:rsid w:val="000C48EA"/>
    <w:rsid w:val="000D61E8"/>
    <w:rsid w:val="000D7613"/>
    <w:rsid w:val="000E2774"/>
    <w:rsid w:val="000E51E8"/>
    <w:rsid w:val="000F011A"/>
    <w:rsid w:val="000F2A05"/>
    <w:rsid w:val="000F4B1C"/>
    <w:rsid w:val="000F7894"/>
    <w:rsid w:val="001022F9"/>
    <w:rsid w:val="00103913"/>
    <w:rsid w:val="00117A3F"/>
    <w:rsid w:val="00117CC3"/>
    <w:rsid w:val="00122B7E"/>
    <w:rsid w:val="0012404E"/>
    <w:rsid w:val="00127C2E"/>
    <w:rsid w:val="00130FEA"/>
    <w:rsid w:val="001355B7"/>
    <w:rsid w:val="00145D7B"/>
    <w:rsid w:val="00146FFC"/>
    <w:rsid w:val="00153F20"/>
    <w:rsid w:val="001625B5"/>
    <w:rsid w:val="00175F09"/>
    <w:rsid w:val="001762D3"/>
    <w:rsid w:val="00182803"/>
    <w:rsid w:val="00191CEA"/>
    <w:rsid w:val="00194245"/>
    <w:rsid w:val="001979EF"/>
    <w:rsid w:val="001A123B"/>
    <w:rsid w:val="001A28F8"/>
    <w:rsid w:val="001A76C8"/>
    <w:rsid w:val="001B3E9D"/>
    <w:rsid w:val="001D1C7D"/>
    <w:rsid w:val="001E1874"/>
    <w:rsid w:val="001E3EF6"/>
    <w:rsid w:val="001F1445"/>
    <w:rsid w:val="002019B2"/>
    <w:rsid w:val="00215F84"/>
    <w:rsid w:val="00223BAE"/>
    <w:rsid w:val="0022464A"/>
    <w:rsid w:val="00225616"/>
    <w:rsid w:val="00227B6F"/>
    <w:rsid w:val="002439C2"/>
    <w:rsid w:val="002518C5"/>
    <w:rsid w:val="00252887"/>
    <w:rsid w:val="002731F5"/>
    <w:rsid w:val="002826B8"/>
    <w:rsid w:val="00282B01"/>
    <w:rsid w:val="00283983"/>
    <w:rsid w:val="00286A8A"/>
    <w:rsid w:val="00294D37"/>
    <w:rsid w:val="002973AD"/>
    <w:rsid w:val="002A0D39"/>
    <w:rsid w:val="002A4E77"/>
    <w:rsid w:val="002A4F6C"/>
    <w:rsid w:val="002B3E2C"/>
    <w:rsid w:val="002D0D9E"/>
    <w:rsid w:val="002D78E0"/>
    <w:rsid w:val="002E1006"/>
    <w:rsid w:val="002E3BED"/>
    <w:rsid w:val="002E4111"/>
    <w:rsid w:val="002F474F"/>
    <w:rsid w:val="002F6AE6"/>
    <w:rsid w:val="0030516A"/>
    <w:rsid w:val="003103BD"/>
    <w:rsid w:val="00316E18"/>
    <w:rsid w:val="00316F52"/>
    <w:rsid w:val="00321238"/>
    <w:rsid w:val="00323EF0"/>
    <w:rsid w:val="00330319"/>
    <w:rsid w:val="003322BE"/>
    <w:rsid w:val="00350CBD"/>
    <w:rsid w:val="0035118B"/>
    <w:rsid w:val="00356CC4"/>
    <w:rsid w:val="00361876"/>
    <w:rsid w:val="003714DC"/>
    <w:rsid w:val="00372583"/>
    <w:rsid w:val="00377566"/>
    <w:rsid w:val="00390A3C"/>
    <w:rsid w:val="00393690"/>
    <w:rsid w:val="003B067A"/>
    <w:rsid w:val="003B444C"/>
    <w:rsid w:val="003B5561"/>
    <w:rsid w:val="003B77E6"/>
    <w:rsid w:val="003C3A72"/>
    <w:rsid w:val="003C6AA2"/>
    <w:rsid w:val="003D2615"/>
    <w:rsid w:val="003D2A80"/>
    <w:rsid w:val="003D7C2A"/>
    <w:rsid w:val="003F1C0F"/>
    <w:rsid w:val="0040591D"/>
    <w:rsid w:val="00411DC6"/>
    <w:rsid w:val="004276CF"/>
    <w:rsid w:val="00431CC8"/>
    <w:rsid w:val="00436F2A"/>
    <w:rsid w:val="0044134C"/>
    <w:rsid w:val="0044144A"/>
    <w:rsid w:val="0044329E"/>
    <w:rsid w:val="00454D6B"/>
    <w:rsid w:val="00456FEC"/>
    <w:rsid w:val="00462320"/>
    <w:rsid w:val="00464D20"/>
    <w:rsid w:val="004701AC"/>
    <w:rsid w:val="004743D7"/>
    <w:rsid w:val="00475470"/>
    <w:rsid w:val="00476BC5"/>
    <w:rsid w:val="00492091"/>
    <w:rsid w:val="0049466B"/>
    <w:rsid w:val="00497B66"/>
    <w:rsid w:val="004A4CB8"/>
    <w:rsid w:val="004B1047"/>
    <w:rsid w:val="004B11A8"/>
    <w:rsid w:val="004B35EE"/>
    <w:rsid w:val="004D194F"/>
    <w:rsid w:val="004D6579"/>
    <w:rsid w:val="004E1826"/>
    <w:rsid w:val="004F24D3"/>
    <w:rsid w:val="004F4C4E"/>
    <w:rsid w:val="004F753C"/>
    <w:rsid w:val="00500B69"/>
    <w:rsid w:val="00504CEE"/>
    <w:rsid w:val="005071B7"/>
    <w:rsid w:val="00516A99"/>
    <w:rsid w:val="00535015"/>
    <w:rsid w:val="00540598"/>
    <w:rsid w:val="00540B52"/>
    <w:rsid w:val="0055084D"/>
    <w:rsid w:val="00552857"/>
    <w:rsid w:val="00561535"/>
    <w:rsid w:val="00566800"/>
    <w:rsid w:val="00580301"/>
    <w:rsid w:val="0058374F"/>
    <w:rsid w:val="0058480C"/>
    <w:rsid w:val="00586FD6"/>
    <w:rsid w:val="005962B4"/>
    <w:rsid w:val="005A6F2D"/>
    <w:rsid w:val="005B07DB"/>
    <w:rsid w:val="005B11A6"/>
    <w:rsid w:val="005B2728"/>
    <w:rsid w:val="005B4A71"/>
    <w:rsid w:val="005B5D61"/>
    <w:rsid w:val="005B773E"/>
    <w:rsid w:val="005D0628"/>
    <w:rsid w:val="005E09ED"/>
    <w:rsid w:val="005F26B6"/>
    <w:rsid w:val="005F7B3A"/>
    <w:rsid w:val="00601911"/>
    <w:rsid w:val="006104C0"/>
    <w:rsid w:val="00611B8B"/>
    <w:rsid w:val="006152FC"/>
    <w:rsid w:val="00615869"/>
    <w:rsid w:val="006408DA"/>
    <w:rsid w:val="00656F88"/>
    <w:rsid w:val="00664805"/>
    <w:rsid w:val="0067220C"/>
    <w:rsid w:val="006813CC"/>
    <w:rsid w:val="00682322"/>
    <w:rsid w:val="00683F35"/>
    <w:rsid w:val="00685873"/>
    <w:rsid w:val="00685E0F"/>
    <w:rsid w:val="00697F4F"/>
    <w:rsid w:val="006A20AE"/>
    <w:rsid w:val="006C0140"/>
    <w:rsid w:val="006C188E"/>
    <w:rsid w:val="006C7328"/>
    <w:rsid w:val="006D0B5D"/>
    <w:rsid w:val="006D6270"/>
    <w:rsid w:val="006D67BB"/>
    <w:rsid w:val="006E6C9A"/>
    <w:rsid w:val="006E7A00"/>
    <w:rsid w:val="006F398C"/>
    <w:rsid w:val="006F4391"/>
    <w:rsid w:val="00700538"/>
    <w:rsid w:val="00704810"/>
    <w:rsid w:val="00704886"/>
    <w:rsid w:val="0071101E"/>
    <w:rsid w:val="007128F3"/>
    <w:rsid w:val="00713B4E"/>
    <w:rsid w:val="00720250"/>
    <w:rsid w:val="00727014"/>
    <w:rsid w:val="00731B0A"/>
    <w:rsid w:val="0076531C"/>
    <w:rsid w:val="007710A6"/>
    <w:rsid w:val="00771172"/>
    <w:rsid w:val="007723D5"/>
    <w:rsid w:val="0078267A"/>
    <w:rsid w:val="007B1390"/>
    <w:rsid w:val="007B21FB"/>
    <w:rsid w:val="007B3FBF"/>
    <w:rsid w:val="007B5D2C"/>
    <w:rsid w:val="007C3682"/>
    <w:rsid w:val="007D45EF"/>
    <w:rsid w:val="007F53E7"/>
    <w:rsid w:val="007F7A25"/>
    <w:rsid w:val="008177E3"/>
    <w:rsid w:val="0082235C"/>
    <w:rsid w:val="00824509"/>
    <w:rsid w:val="00825646"/>
    <w:rsid w:val="0082596B"/>
    <w:rsid w:val="00833FAD"/>
    <w:rsid w:val="00861C41"/>
    <w:rsid w:val="008A0574"/>
    <w:rsid w:val="008A4A01"/>
    <w:rsid w:val="008A6C69"/>
    <w:rsid w:val="008B203B"/>
    <w:rsid w:val="008B34D9"/>
    <w:rsid w:val="008B3836"/>
    <w:rsid w:val="008C170C"/>
    <w:rsid w:val="008C7968"/>
    <w:rsid w:val="008D67D0"/>
    <w:rsid w:val="008E509A"/>
    <w:rsid w:val="008E616C"/>
    <w:rsid w:val="00902F6B"/>
    <w:rsid w:val="00905CF0"/>
    <w:rsid w:val="009244FA"/>
    <w:rsid w:val="00935BA2"/>
    <w:rsid w:val="00973427"/>
    <w:rsid w:val="009755B4"/>
    <w:rsid w:val="0097584D"/>
    <w:rsid w:val="009909D1"/>
    <w:rsid w:val="00996A1A"/>
    <w:rsid w:val="009A1379"/>
    <w:rsid w:val="009B1BF8"/>
    <w:rsid w:val="009B49B7"/>
    <w:rsid w:val="009B6E27"/>
    <w:rsid w:val="009C0EED"/>
    <w:rsid w:val="009C4D01"/>
    <w:rsid w:val="00A02E6B"/>
    <w:rsid w:val="00A0697E"/>
    <w:rsid w:val="00A128FA"/>
    <w:rsid w:val="00A13597"/>
    <w:rsid w:val="00A160AC"/>
    <w:rsid w:val="00A32121"/>
    <w:rsid w:val="00A3526B"/>
    <w:rsid w:val="00A5305F"/>
    <w:rsid w:val="00A53934"/>
    <w:rsid w:val="00A5408D"/>
    <w:rsid w:val="00A55E75"/>
    <w:rsid w:val="00A57620"/>
    <w:rsid w:val="00A6771B"/>
    <w:rsid w:val="00A67ED7"/>
    <w:rsid w:val="00A715CE"/>
    <w:rsid w:val="00A732A3"/>
    <w:rsid w:val="00A806AF"/>
    <w:rsid w:val="00A8099A"/>
    <w:rsid w:val="00A816BF"/>
    <w:rsid w:val="00A87199"/>
    <w:rsid w:val="00A87C2E"/>
    <w:rsid w:val="00A96FDB"/>
    <w:rsid w:val="00AA14A0"/>
    <w:rsid w:val="00AA768C"/>
    <w:rsid w:val="00AB06EE"/>
    <w:rsid w:val="00AB4666"/>
    <w:rsid w:val="00AB64EF"/>
    <w:rsid w:val="00AC60F1"/>
    <w:rsid w:val="00AD2085"/>
    <w:rsid w:val="00AD30C7"/>
    <w:rsid w:val="00AD43AA"/>
    <w:rsid w:val="00AE0402"/>
    <w:rsid w:val="00AE3702"/>
    <w:rsid w:val="00AF2375"/>
    <w:rsid w:val="00B017D3"/>
    <w:rsid w:val="00B0528B"/>
    <w:rsid w:val="00B15B28"/>
    <w:rsid w:val="00B16D62"/>
    <w:rsid w:val="00B36035"/>
    <w:rsid w:val="00B419F0"/>
    <w:rsid w:val="00B5315F"/>
    <w:rsid w:val="00B56F44"/>
    <w:rsid w:val="00B71807"/>
    <w:rsid w:val="00B83164"/>
    <w:rsid w:val="00B91F72"/>
    <w:rsid w:val="00B97787"/>
    <w:rsid w:val="00BA6124"/>
    <w:rsid w:val="00BB3045"/>
    <w:rsid w:val="00BB5E7C"/>
    <w:rsid w:val="00BC42E5"/>
    <w:rsid w:val="00BC62C4"/>
    <w:rsid w:val="00BD5596"/>
    <w:rsid w:val="00BF0C1E"/>
    <w:rsid w:val="00BF3858"/>
    <w:rsid w:val="00BF4764"/>
    <w:rsid w:val="00BF5CAC"/>
    <w:rsid w:val="00C220A9"/>
    <w:rsid w:val="00C33561"/>
    <w:rsid w:val="00C33D71"/>
    <w:rsid w:val="00C40F99"/>
    <w:rsid w:val="00C43694"/>
    <w:rsid w:val="00C57AF8"/>
    <w:rsid w:val="00C616AF"/>
    <w:rsid w:val="00C64921"/>
    <w:rsid w:val="00C71855"/>
    <w:rsid w:val="00C74558"/>
    <w:rsid w:val="00C769B5"/>
    <w:rsid w:val="00C848DE"/>
    <w:rsid w:val="00C84EEB"/>
    <w:rsid w:val="00C91B52"/>
    <w:rsid w:val="00CA0A4B"/>
    <w:rsid w:val="00CA10B5"/>
    <w:rsid w:val="00CA1C4F"/>
    <w:rsid w:val="00CA2E64"/>
    <w:rsid w:val="00CA64AB"/>
    <w:rsid w:val="00CB10A7"/>
    <w:rsid w:val="00CD18FB"/>
    <w:rsid w:val="00CD2EA9"/>
    <w:rsid w:val="00CE05CE"/>
    <w:rsid w:val="00CE33C1"/>
    <w:rsid w:val="00CE5868"/>
    <w:rsid w:val="00CF0162"/>
    <w:rsid w:val="00CF7068"/>
    <w:rsid w:val="00CF742D"/>
    <w:rsid w:val="00D02E82"/>
    <w:rsid w:val="00D2333C"/>
    <w:rsid w:val="00D30C28"/>
    <w:rsid w:val="00D30EAC"/>
    <w:rsid w:val="00D40E57"/>
    <w:rsid w:val="00D427B4"/>
    <w:rsid w:val="00D505E1"/>
    <w:rsid w:val="00D50FED"/>
    <w:rsid w:val="00D53790"/>
    <w:rsid w:val="00D62B35"/>
    <w:rsid w:val="00D71B2A"/>
    <w:rsid w:val="00D73AE1"/>
    <w:rsid w:val="00D73EED"/>
    <w:rsid w:val="00D76BE8"/>
    <w:rsid w:val="00D84AFC"/>
    <w:rsid w:val="00D94C35"/>
    <w:rsid w:val="00D95F86"/>
    <w:rsid w:val="00DB3789"/>
    <w:rsid w:val="00DB39CC"/>
    <w:rsid w:val="00DB3E67"/>
    <w:rsid w:val="00DB528F"/>
    <w:rsid w:val="00DB74BE"/>
    <w:rsid w:val="00DC23E0"/>
    <w:rsid w:val="00DD0492"/>
    <w:rsid w:val="00DD0BE8"/>
    <w:rsid w:val="00DD1887"/>
    <w:rsid w:val="00DD245A"/>
    <w:rsid w:val="00DD3055"/>
    <w:rsid w:val="00DE285B"/>
    <w:rsid w:val="00DF0D65"/>
    <w:rsid w:val="00E028FA"/>
    <w:rsid w:val="00E10435"/>
    <w:rsid w:val="00E16405"/>
    <w:rsid w:val="00E21415"/>
    <w:rsid w:val="00E271C6"/>
    <w:rsid w:val="00E30960"/>
    <w:rsid w:val="00E43CED"/>
    <w:rsid w:val="00E44077"/>
    <w:rsid w:val="00E4733F"/>
    <w:rsid w:val="00E56712"/>
    <w:rsid w:val="00E60DC4"/>
    <w:rsid w:val="00E703E5"/>
    <w:rsid w:val="00E70E77"/>
    <w:rsid w:val="00E74819"/>
    <w:rsid w:val="00E80D86"/>
    <w:rsid w:val="00EA702B"/>
    <w:rsid w:val="00EB41C6"/>
    <w:rsid w:val="00EB7A83"/>
    <w:rsid w:val="00EC2507"/>
    <w:rsid w:val="00ED00B2"/>
    <w:rsid w:val="00ED0F67"/>
    <w:rsid w:val="00ED57FB"/>
    <w:rsid w:val="00EE5F03"/>
    <w:rsid w:val="00EE7D7D"/>
    <w:rsid w:val="00EF04CD"/>
    <w:rsid w:val="00EF10BD"/>
    <w:rsid w:val="00EF3179"/>
    <w:rsid w:val="00F03C80"/>
    <w:rsid w:val="00F13747"/>
    <w:rsid w:val="00F26E4C"/>
    <w:rsid w:val="00F27269"/>
    <w:rsid w:val="00F3617B"/>
    <w:rsid w:val="00F36263"/>
    <w:rsid w:val="00F47104"/>
    <w:rsid w:val="00F559E2"/>
    <w:rsid w:val="00F74BD3"/>
    <w:rsid w:val="00F77E54"/>
    <w:rsid w:val="00F84227"/>
    <w:rsid w:val="00F857D4"/>
    <w:rsid w:val="00FA292E"/>
    <w:rsid w:val="00FA6A5E"/>
    <w:rsid w:val="00FA7C75"/>
    <w:rsid w:val="00FC1515"/>
    <w:rsid w:val="00FD16C3"/>
    <w:rsid w:val="00FD3527"/>
    <w:rsid w:val="00FD419D"/>
    <w:rsid w:val="00FE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91855"/>
  <w15:docId w15:val="{01A6FED7-46A8-4844-BF18-0F7F5DF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rsid w:val="0044134C"/>
    <w:pPr>
      <w:keepNext/>
      <w:outlineLvl w:val="2"/>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C1E"/>
    <w:pPr>
      <w:tabs>
        <w:tab w:val="center" w:pos="4320"/>
        <w:tab w:val="right" w:pos="8640"/>
      </w:tabs>
    </w:pPr>
  </w:style>
  <w:style w:type="character" w:customStyle="1" w:styleId="HeaderChar">
    <w:name w:val="Header Char"/>
    <w:basedOn w:val="DefaultParagraphFont"/>
    <w:link w:val="Header"/>
    <w:uiPriority w:val="99"/>
    <w:rsid w:val="00BF0C1E"/>
    <w:rPr>
      <w:sz w:val="24"/>
      <w:szCs w:val="24"/>
      <w:lang w:eastAsia="en-US"/>
    </w:rPr>
  </w:style>
  <w:style w:type="paragraph" w:styleId="Footer">
    <w:name w:val="footer"/>
    <w:basedOn w:val="Normal"/>
    <w:link w:val="FooterChar"/>
    <w:uiPriority w:val="99"/>
    <w:unhideWhenUsed/>
    <w:rsid w:val="00BF0C1E"/>
    <w:pPr>
      <w:tabs>
        <w:tab w:val="center" w:pos="4320"/>
        <w:tab w:val="right" w:pos="8640"/>
      </w:tabs>
    </w:pPr>
  </w:style>
  <w:style w:type="character" w:customStyle="1" w:styleId="FooterChar">
    <w:name w:val="Footer Char"/>
    <w:basedOn w:val="DefaultParagraphFont"/>
    <w:link w:val="Footer"/>
    <w:uiPriority w:val="99"/>
    <w:rsid w:val="00BF0C1E"/>
    <w:rPr>
      <w:sz w:val="24"/>
      <w:szCs w:val="24"/>
      <w:lang w:eastAsia="en-US"/>
    </w:rPr>
  </w:style>
  <w:style w:type="paragraph" w:styleId="BalloonText">
    <w:name w:val="Balloon Text"/>
    <w:basedOn w:val="Normal"/>
    <w:link w:val="BalloonTextChar"/>
    <w:uiPriority w:val="99"/>
    <w:semiHidden/>
    <w:unhideWhenUsed/>
    <w:rsid w:val="00BF0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C1E"/>
    <w:rPr>
      <w:rFonts w:ascii="Lucida Grande" w:hAnsi="Lucida Grande"/>
      <w:sz w:val="18"/>
      <w:szCs w:val="18"/>
      <w:lang w:eastAsia="en-US"/>
    </w:rPr>
  </w:style>
  <w:style w:type="paragraph" w:customStyle="1" w:styleId="PVAPressReleasebodycopy">
    <w:name w:val="PVA Press Release body copy"/>
    <w:basedOn w:val="Normal"/>
    <w:qFormat/>
    <w:rsid w:val="00BF0C1E"/>
    <w:pPr>
      <w:ind w:left="-180"/>
    </w:pPr>
    <w:rPr>
      <w:rFonts w:asciiTheme="majorHAnsi" w:hAnsiTheme="majorHAnsi"/>
      <w:sz w:val="20"/>
      <w:szCs w:val="20"/>
    </w:rPr>
  </w:style>
  <w:style w:type="paragraph" w:customStyle="1" w:styleId="PVAPressReleaseSubtitle">
    <w:name w:val="PVA Press Release Subtitle"/>
    <w:basedOn w:val="Normal"/>
    <w:qFormat/>
    <w:rsid w:val="00BF0C1E"/>
    <w:pPr>
      <w:ind w:left="-180"/>
      <w:jc w:val="center"/>
    </w:pPr>
    <w:rPr>
      <w:rFonts w:asciiTheme="majorHAnsi" w:hAnsiTheme="majorHAnsi"/>
      <w:i/>
    </w:rPr>
  </w:style>
  <w:style w:type="paragraph" w:customStyle="1" w:styleId="PVAPressReleaseTitle">
    <w:name w:val="PVA Press Release Title"/>
    <w:basedOn w:val="Normal"/>
    <w:qFormat/>
    <w:rsid w:val="00BF0C1E"/>
    <w:pPr>
      <w:ind w:left="-180"/>
      <w:jc w:val="center"/>
    </w:pPr>
    <w:rPr>
      <w:rFonts w:asciiTheme="majorHAnsi" w:hAnsiTheme="majorHAnsi"/>
      <w:b/>
    </w:rPr>
  </w:style>
  <w:style w:type="paragraph" w:customStyle="1" w:styleId="PVAPressReleaseHeaders">
    <w:name w:val="PVA Press Release Headers"/>
    <w:basedOn w:val="Normal"/>
    <w:qFormat/>
    <w:rsid w:val="00BF0C1E"/>
    <w:pPr>
      <w:ind w:left="-180"/>
    </w:pPr>
    <w:rPr>
      <w:rFonts w:asciiTheme="majorHAnsi" w:hAnsiTheme="majorHAnsi"/>
      <w:b/>
      <w:sz w:val="20"/>
      <w:szCs w:val="20"/>
    </w:rPr>
  </w:style>
  <w:style w:type="paragraph" w:customStyle="1" w:styleId="PVAPressReleaseDateName">
    <w:name w:val="PVA Press Release Date &amp; Name"/>
    <w:basedOn w:val="Normal"/>
    <w:qFormat/>
    <w:rsid w:val="008C170C"/>
    <w:pPr>
      <w:ind w:left="-180"/>
    </w:pPr>
    <w:rPr>
      <w:rFonts w:asciiTheme="majorHAnsi" w:hAnsiTheme="majorHAnsi"/>
      <w:sz w:val="20"/>
      <w:szCs w:val="20"/>
    </w:rPr>
  </w:style>
  <w:style w:type="character" w:customStyle="1" w:styleId="Heading3Char">
    <w:name w:val="Heading 3 Char"/>
    <w:basedOn w:val="DefaultParagraphFont"/>
    <w:link w:val="Heading3"/>
    <w:uiPriority w:val="9"/>
    <w:rsid w:val="0044134C"/>
    <w:rPr>
      <w:rFonts w:eastAsia="Times New Roman"/>
      <w:sz w:val="24"/>
      <w:lang w:eastAsia="en-US"/>
    </w:rPr>
  </w:style>
  <w:style w:type="paragraph" w:styleId="NormalWeb">
    <w:name w:val="Normal (Web)"/>
    <w:basedOn w:val="Normal"/>
    <w:uiPriority w:val="99"/>
    <w:rsid w:val="0044134C"/>
    <w:pPr>
      <w:spacing w:before="100" w:beforeAutospacing="1" w:after="100" w:afterAutospacing="1"/>
    </w:pPr>
    <w:rPr>
      <w:rFonts w:eastAsia="Times New Roman"/>
      <w:color w:val="000000"/>
    </w:rPr>
  </w:style>
  <w:style w:type="paragraph" w:customStyle="1" w:styleId="Style0">
    <w:name w:val="Style0"/>
    <w:rsid w:val="00B97787"/>
    <w:rPr>
      <w:rFonts w:ascii="Arial" w:eastAsia="Times New Roman" w:hAnsi="Arial"/>
      <w:snapToGrid w:val="0"/>
      <w:sz w:val="24"/>
      <w:lang w:eastAsia="en-US"/>
    </w:rPr>
  </w:style>
  <w:style w:type="paragraph" w:styleId="Title">
    <w:name w:val="Title"/>
    <w:basedOn w:val="Normal"/>
    <w:link w:val="TitleChar"/>
    <w:qFormat/>
    <w:rsid w:val="00B97787"/>
    <w:pPr>
      <w:jc w:val="center"/>
    </w:pPr>
    <w:rPr>
      <w:rFonts w:eastAsia="Times New Roman"/>
      <w:sz w:val="32"/>
      <w:szCs w:val="20"/>
    </w:rPr>
  </w:style>
  <w:style w:type="character" w:customStyle="1" w:styleId="TitleChar">
    <w:name w:val="Title Char"/>
    <w:basedOn w:val="DefaultParagraphFont"/>
    <w:link w:val="Title"/>
    <w:rsid w:val="00B97787"/>
    <w:rPr>
      <w:rFonts w:eastAsia="Times New Roman"/>
      <w:sz w:val="32"/>
      <w:lang w:eastAsia="en-US"/>
    </w:rPr>
  </w:style>
  <w:style w:type="paragraph" w:styleId="BodyText2">
    <w:name w:val="Body Text 2"/>
    <w:basedOn w:val="Normal"/>
    <w:link w:val="BodyText2Char"/>
    <w:rsid w:val="00B97787"/>
    <w:pPr>
      <w:jc w:val="center"/>
    </w:pPr>
    <w:rPr>
      <w:rFonts w:eastAsia="Times New Roman"/>
      <w:b/>
      <w:snapToGrid w:val="0"/>
      <w:sz w:val="32"/>
      <w:szCs w:val="20"/>
    </w:rPr>
  </w:style>
  <w:style w:type="character" w:customStyle="1" w:styleId="BodyText2Char">
    <w:name w:val="Body Text 2 Char"/>
    <w:basedOn w:val="DefaultParagraphFont"/>
    <w:link w:val="BodyText2"/>
    <w:rsid w:val="00B97787"/>
    <w:rPr>
      <w:rFonts w:eastAsia="Times New Roman"/>
      <w:b/>
      <w:snapToGrid w:val="0"/>
      <w:sz w:val="32"/>
      <w:lang w:eastAsia="en-US"/>
    </w:rPr>
  </w:style>
  <w:style w:type="paragraph" w:styleId="NoSpacing">
    <w:name w:val="No Spacing"/>
    <w:link w:val="NoSpacingChar"/>
    <w:uiPriority w:val="1"/>
    <w:qFormat/>
    <w:rsid w:val="00B97787"/>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B97787"/>
    <w:rPr>
      <w:rFonts w:ascii="Calibri" w:eastAsia="Calibri" w:hAnsi="Calibri"/>
      <w:sz w:val="22"/>
      <w:szCs w:val="22"/>
      <w:lang w:eastAsia="en-US"/>
    </w:rPr>
  </w:style>
  <w:style w:type="character" w:styleId="Hyperlink">
    <w:name w:val="Hyperlink"/>
    <w:basedOn w:val="DefaultParagraphFont"/>
    <w:uiPriority w:val="99"/>
    <w:unhideWhenUsed/>
    <w:rsid w:val="00FA7C75"/>
    <w:rPr>
      <w:color w:val="0000FF"/>
      <w:u w:val="single"/>
    </w:rPr>
  </w:style>
  <w:style w:type="paragraph" w:styleId="ListParagraph">
    <w:name w:val="List Paragraph"/>
    <w:basedOn w:val="Normal"/>
    <w:uiPriority w:val="34"/>
    <w:qFormat/>
    <w:rsid w:val="00FA7C75"/>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B07DB"/>
    <w:rPr>
      <w:rFonts w:cs="Times New Roman"/>
      <w:b/>
      <w:bCs/>
    </w:rPr>
  </w:style>
  <w:style w:type="character" w:customStyle="1" w:styleId="apple-converted-space">
    <w:name w:val="apple-converted-space"/>
    <w:basedOn w:val="DefaultParagraphFont"/>
    <w:rsid w:val="005B07DB"/>
  </w:style>
  <w:style w:type="character" w:styleId="CommentReference">
    <w:name w:val="annotation reference"/>
    <w:basedOn w:val="DefaultParagraphFont"/>
    <w:uiPriority w:val="99"/>
    <w:semiHidden/>
    <w:unhideWhenUsed/>
    <w:rsid w:val="00497B66"/>
    <w:rPr>
      <w:sz w:val="16"/>
      <w:szCs w:val="16"/>
    </w:rPr>
  </w:style>
  <w:style w:type="paragraph" w:styleId="CommentText">
    <w:name w:val="annotation text"/>
    <w:basedOn w:val="Normal"/>
    <w:link w:val="CommentTextChar"/>
    <w:uiPriority w:val="99"/>
    <w:semiHidden/>
    <w:unhideWhenUsed/>
    <w:rsid w:val="00497B66"/>
    <w:rPr>
      <w:sz w:val="20"/>
      <w:szCs w:val="20"/>
    </w:rPr>
  </w:style>
  <w:style w:type="character" w:customStyle="1" w:styleId="CommentTextChar">
    <w:name w:val="Comment Text Char"/>
    <w:basedOn w:val="DefaultParagraphFont"/>
    <w:link w:val="CommentText"/>
    <w:uiPriority w:val="99"/>
    <w:semiHidden/>
    <w:rsid w:val="00497B66"/>
    <w:rPr>
      <w:lang w:eastAsia="en-US"/>
    </w:rPr>
  </w:style>
  <w:style w:type="paragraph" w:styleId="CommentSubject">
    <w:name w:val="annotation subject"/>
    <w:basedOn w:val="CommentText"/>
    <w:next w:val="CommentText"/>
    <w:link w:val="CommentSubjectChar"/>
    <w:uiPriority w:val="99"/>
    <w:semiHidden/>
    <w:unhideWhenUsed/>
    <w:rsid w:val="00497B66"/>
    <w:rPr>
      <w:b/>
      <w:bCs/>
    </w:rPr>
  </w:style>
  <w:style w:type="character" w:customStyle="1" w:styleId="CommentSubjectChar">
    <w:name w:val="Comment Subject Char"/>
    <w:basedOn w:val="CommentTextChar"/>
    <w:link w:val="CommentSubject"/>
    <w:uiPriority w:val="99"/>
    <w:semiHidden/>
    <w:rsid w:val="00497B66"/>
    <w:rPr>
      <w:b/>
      <w:bCs/>
      <w:lang w:eastAsia="en-US"/>
    </w:rPr>
  </w:style>
  <w:style w:type="character" w:styleId="FollowedHyperlink">
    <w:name w:val="FollowedHyperlink"/>
    <w:basedOn w:val="DefaultParagraphFont"/>
    <w:uiPriority w:val="99"/>
    <w:semiHidden/>
    <w:unhideWhenUsed/>
    <w:rsid w:val="00D73EED"/>
    <w:rPr>
      <w:color w:val="800080" w:themeColor="followedHyperlink"/>
      <w:u w:val="single"/>
    </w:rPr>
  </w:style>
  <w:style w:type="paragraph" w:customStyle="1" w:styleId="story-body-text">
    <w:name w:val="story-body-text"/>
    <w:basedOn w:val="Normal"/>
    <w:rsid w:val="00FD16C3"/>
    <w:pPr>
      <w:spacing w:before="100" w:beforeAutospacing="1" w:after="100" w:afterAutospacing="1"/>
    </w:pPr>
    <w:rPr>
      <w:rFonts w:eastAsia="Times New Roman"/>
    </w:rPr>
  </w:style>
  <w:style w:type="character" w:customStyle="1" w:styleId="tgc">
    <w:name w:val="_tgc"/>
    <w:basedOn w:val="DefaultParagraphFont"/>
    <w:rsid w:val="00FD16C3"/>
  </w:style>
  <w:style w:type="paragraph" w:styleId="BodyText">
    <w:name w:val="Body Text"/>
    <w:basedOn w:val="Normal"/>
    <w:link w:val="BodyTextChar"/>
    <w:uiPriority w:val="99"/>
    <w:unhideWhenUsed/>
    <w:rsid w:val="0071101E"/>
    <w:pPr>
      <w:spacing w:after="120"/>
    </w:pPr>
  </w:style>
  <w:style w:type="character" w:customStyle="1" w:styleId="BodyTextChar">
    <w:name w:val="Body Text Char"/>
    <w:basedOn w:val="DefaultParagraphFont"/>
    <w:link w:val="BodyText"/>
    <w:uiPriority w:val="99"/>
    <w:rsid w:val="007110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4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44942350">
          <w:marLeft w:val="0"/>
          <w:marRight w:val="0"/>
          <w:marTop w:val="0"/>
          <w:marBottom w:val="0"/>
          <w:divBdr>
            <w:top w:val="none" w:sz="0" w:space="0" w:color="auto"/>
            <w:left w:val="none" w:sz="0" w:space="0" w:color="auto"/>
            <w:bottom w:val="single" w:sz="6" w:space="9" w:color="C8C8C8"/>
            <w:right w:val="none" w:sz="0" w:space="0" w:color="auto"/>
          </w:divBdr>
          <w:divsChild>
            <w:div w:id="1334259636">
              <w:marLeft w:val="0"/>
              <w:marRight w:val="0"/>
              <w:marTop w:val="0"/>
              <w:marBottom w:val="0"/>
              <w:divBdr>
                <w:top w:val="none" w:sz="0" w:space="0" w:color="auto"/>
                <w:left w:val="none" w:sz="0" w:space="0" w:color="auto"/>
                <w:bottom w:val="none" w:sz="0" w:space="0" w:color="auto"/>
                <w:right w:val="none" w:sz="0" w:space="0" w:color="auto"/>
              </w:divBdr>
            </w:div>
            <w:div w:id="676154652">
              <w:marLeft w:val="0"/>
              <w:marRight w:val="0"/>
              <w:marTop w:val="0"/>
              <w:marBottom w:val="0"/>
              <w:divBdr>
                <w:top w:val="none" w:sz="0" w:space="0" w:color="auto"/>
                <w:left w:val="none" w:sz="0" w:space="0" w:color="auto"/>
                <w:bottom w:val="none" w:sz="0" w:space="0" w:color="auto"/>
                <w:right w:val="none" w:sz="0" w:space="0" w:color="auto"/>
              </w:divBdr>
            </w:div>
            <w:div w:id="1226601735">
              <w:marLeft w:val="0"/>
              <w:marRight w:val="0"/>
              <w:marTop w:val="0"/>
              <w:marBottom w:val="0"/>
              <w:divBdr>
                <w:top w:val="none" w:sz="0" w:space="0" w:color="auto"/>
                <w:left w:val="none" w:sz="0" w:space="0" w:color="auto"/>
                <w:bottom w:val="none" w:sz="0" w:space="0" w:color="auto"/>
                <w:right w:val="none" w:sz="0" w:space="0" w:color="auto"/>
              </w:divBdr>
            </w:div>
            <w:div w:id="12675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2836">
      <w:bodyDiv w:val="1"/>
      <w:marLeft w:val="0"/>
      <w:marRight w:val="0"/>
      <w:marTop w:val="0"/>
      <w:marBottom w:val="0"/>
      <w:divBdr>
        <w:top w:val="none" w:sz="0" w:space="0" w:color="auto"/>
        <w:left w:val="none" w:sz="0" w:space="0" w:color="auto"/>
        <w:bottom w:val="none" w:sz="0" w:space="0" w:color="auto"/>
        <w:right w:val="none" w:sz="0" w:space="0" w:color="auto"/>
      </w:divBdr>
      <w:divsChild>
        <w:div w:id="1996375053">
          <w:marLeft w:val="0"/>
          <w:marRight w:val="0"/>
          <w:marTop w:val="0"/>
          <w:marBottom w:val="0"/>
          <w:divBdr>
            <w:top w:val="none" w:sz="0" w:space="0" w:color="auto"/>
            <w:left w:val="none" w:sz="0" w:space="0" w:color="auto"/>
            <w:bottom w:val="none" w:sz="0" w:space="0" w:color="auto"/>
            <w:right w:val="none" w:sz="0" w:space="0" w:color="auto"/>
          </w:divBdr>
        </w:div>
        <w:div w:id="924655036">
          <w:marLeft w:val="0"/>
          <w:marRight w:val="0"/>
          <w:marTop w:val="0"/>
          <w:marBottom w:val="0"/>
          <w:divBdr>
            <w:top w:val="none" w:sz="0" w:space="0" w:color="auto"/>
            <w:left w:val="none" w:sz="0" w:space="0" w:color="auto"/>
            <w:bottom w:val="none" w:sz="0" w:space="0" w:color="auto"/>
            <w:right w:val="none" w:sz="0" w:space="0" w:color="auto"/>
          </w:divBdr>
        </w:div>
        <w:div w:id="1336953578">
          <w:marLeft w:val="0"/>
          <w:marRight w:val="0"/>
          <w:marTop w:val="0"/>
          <w:marBottom w:val="0"/>
          <w:divBdr>
            <w:top w:val="none" w:sz="0" w:space="0" w:color="auto"/>
            <w:left w:val="none" w:sz="0" w:space="0" w:color="auto"/>
            <w:bottom w:val="none" w:sz="0" w:space="0" w:color="auto"/>
            <w:right w:val="none" w:sz="0" w:space="0" w:color="auto"/>
          </w:divBdr>
        </w:div>
      </w:divsChild>
    </w:div>
    <w:div w:id="303507293">
      <w:bodyDiv w:val="1"/>
      <w:marLeft w:val="0"/>
      <w:marRight w:val="0"/>
      <w:marTop w:val="0"/>
      <w:marBottom w:val="0"/>
      <w:divBdr>
        <w:top w:val="none" w:sz="0" w:space="0" w:color="auto"/>
        <w:left w:val="none" w:sz="0" w:space="0" w:color="auto"/>
        <w:bottom w:val="none" w:sz="0" w:space="0" w:color="auto"/>
        <w:right w:val="none" w:sz="0" w:space="0" w:color="auto"/>
      </w:divBdr>
      <w:divsChild>
        <w:div w:id="2117867455">
          <w:marLeft w:val="0"/>
          <w:marRight w:val="0"/>
          <w:marTop w:val="0"/>
          <w:marBottom w:val="0"/>
          <w:divBdr>
            <w:top w:val="none" w:sz="0" w:space="0" w:color="auto"/>
            <w:left w:val="none" w:sz="0" w:space="0" w:color="auto"/>
            <w:bottom w:val="none" w:sz="0" w:space="0" w:color="auto"/>
            <w:right w:val="none" w:sz="0" w:space="0" w:color="auto"/>
          </w:divBdr>
          <w:divsChild>
            <w:div w:id="802235087">
              <w:marLeft w:val="0"/>
              <w:marRight w:val="0"/>
              <w:marTop w:val="0"/>
              <w:marBottom w:val="0"/>
              <w:divBdr>
                <w:top w:val="none" w:sz="0" w:space="0" w:color="auto"/>
                <w:left w:val="none" w:sz="0" w:space="0" w:color="auto"/>
                <w:bottom w:val="none" w:sz="0" w:space="0" w:color="auto"/>
                <w:right w:val="none" w:sz="0" w:space="0" w:color="auto"/>
              </w:divBdr>
              <w:divsChild>
                <w:div w:id="1136072116">
                  <w:marLeft w:val="0"/>
                  <w:marRight w:val="0"/>
                  <w:marTop w:val="0"/>
                  <w:marBottom w:val="0"/>
                  <w:divBdr>
                    <w:top w:val="none" w:sz="0" w:space="0" w:color="auto"/>
                    <w:left w:val="none" w:sz="0" w:space="0" w:color="auto"/>
                    <w:bottom w:val="none" w:sz="0" w:space="0" w:color="auto"/>
                    <w:right w:val="none" w:sz="0" w:space="0" w:color="auto"/>
                  </w:divBdr>
                  <w:divsChild>
                    <w:div w:id="44451403">
                      <w:marLeft w:val="0"/>
                      <w:marRight w:val="0"/>
                      <w:marTop w:val="0"/>
                      <w:marBottom w:val="0"/>
                      <w:divBdr>
                        <w:top w:val="none" w:sz="0" w:space="0" w:color="auto"/>
                        <w:left w:val="none" w:sz="0" w:space="0" w:color="auto"/>
                        <w:bottom w:val="none" w:sz="0" w:space="0" w:color="auto"/>
                        <w:right w:val="none" w:sz="0" w:space="0" w:color="auto"/>
                      </w:divBdr>
                      <w:divsChild>
                        <w:div w:id="2078361231">
                          <w:marLeft w:val="0"/>
                          <w:marRight w:val="0"/>
                          <w:marTop w:val="0"/>
                          <w:marBottom w:val="0"/>
                          <w:divBdr>
                            <w:top w:val="none" w:sz="0" w:space="0" w:color="auto"/>
                            <w:left w:val="none" w:sz="0" w:space="0" w:color="auto"/>
                            <w:bottom w:val="none" w:sz="0" w:space="0" w:color="auto"/>
                            <w:right w:val="none" w:sz="0" w:space="0" w:color="auto"/>
                          </w:divBdr>
                          <w:divsChild>
                            <w:div w:id="434177891">
                              <w:marLeft w:val="0"/>
                              <w:marRight w:val="0"/>
                              <w:marTop w:val="0"/>
                              <w:marBottom w:val="0"/>
                              <w:divBdr>
                                <w:top w:val="none" w:sz="0" w:space="0" w:color="auto"/>
                                <w:left w:val="none" w:sz="0" w:space="0" w:color="auto"/>
                                <w:bottom w:val="none" w:sz="0" w:space="0" w:color="auto"/>
                                <w:right w:val="none" w:sz="0" w:space="0" w:color="auto"/>
                              </w:divBdr>
                              <w:divsChild>
                                <w:div w:id="1887180762">
                                  <w:marLeft w:val="0"/>
                                  <w:marRight w:val="0"/>
                                  <w:marTop w:val="0"/>
                                  <w:marBottom w:val="0"/>
                                  <w:divBdr>
                                    <w:top w:val="none" w:sz="0" w:space="0" w:color="auto"/>
                                    <w:left w:val="none" w:sz="0" w:space="0" w:color="auto"/>
                                    <w:bottom w:val="none" w:sz="0" w:space="0" w:color="auto"/>
                                    <w:right w:val="none" w:sz="0" w:space="0" w:color="auto"/>
                                  </w:divBdr>
                                </w:div>
                                <w:div w:id="95446957">
                                  <w:marLeft w:val="0"/>
                                  <w:marRight w:val="0"/>
                                  <w:marTop w:val="0"/>
                                  <w:marBottom w:val="0"/>
                                  <w:divBdr>
                                    <w:top w:val="none" w:sz="0" w:space="0" w:color="auto"/>
                                    <w:left w:val="none" w:sz="0" w:space="0" w:color="auto"/>
                                    <w:bottom w:val="none" w:sz="0" w:space="0" w:color="auto"/>
                                    <w:right w:val="none" w:sz="0" w:space="0" w:color="auto"/>
                                  </w:divBdr>
                                </w:div>
                                <w:div w:id="271938036">
                                  <w:marLeft w:val="0"/>
                                  <w:marRight w:val="0"/>
                                  <w:marTop w:val="0"/>
                                  <w:marBottom w:val="0"/>
                                  <w:divBdr>
                                    <w:top w:val="none" w:sz="0" w:space="0" w:color="auto"/>
                                    <w:left w:val="none" w:sz="0" w:space="0" w:color="auto"/>
                                    <w:bottom w:val="none" w:sz="0" w:space="0" w:color="auto"/>
                                    <w:right w:val="none" w:sz="0" w:space="0" w:color="auto"/>
                                  </w:divBdr>
                                </w:div>
                                <w:div w:id="1431193743">
                                  <w:marLeft w:val="0"/>
                                  <w:marRight w:val="0"/>
                                  <w:marTop w:val="0"/>
                                  <w:marBottom w:val="0"/>
                                  <w:divBdr>
                                    <w:top w:val="none" w:sz="0" w:space="0" w:color="auto"/>
                                    <w:left w:val="none" w:sz="0" w:space="0" w:color="auto"/>
                                    <w:bottom w:val="none" w:sz="0" w:space="0" w:color="auto"/>
                                    <w:right w:val="none" w:sz="0" w:space="0" w:color="auto"/>
                                  </w:divBdr>
                                </w:div>
                                <w:div w:id="1098722489">
                                  <w:marLeft w:val="0"/>
                                  <w:marRight w:val="0"/>
                                  <w:marTop w:val="0"/>
                                  <w:marBottom w:val="0"/>
                                  <w:divBdr>
                                    <w:top w:val="none" w:sz="0" w:space="0" w:color="auto"/>
                                    <w:left w:val="none" w:sz="0" w:space="0" w:color="auto"/>
                                    <w:bottom w:val="none" w:sz="0" w:space="0" w:color="auto"/>
                                    <w:right w:val="none" w:sz="0" w:space="0" w:color="auto"/>
                                  </w:divBdr>
                                </w:div>
                                <w:div w:id="1176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49356">
      <w:bodyDiv w:val="1"/>
      <w:marLeft w:val="0"/>
      <w:marRight w:val="0"/>
      <w:marTop w:val="0"/>
      <w:marBottom w:val="0"/>
      <w:divBdr>
        <w:top w:val="none" w:sz="0" w:space="0" w:color="auto"/>
        <w:left w:val="none" w:sz="0" w:space="0" w:color="auto"/>
        <w:bottom w:val="none" w:sz="0" w:space="0" w:color="auto"/>
        <w:right w:val="none" w:sz="0" w:space="0" w:color="auto"/>
      </w:divBdr>
      <w:divsChild>
        <w:div w:id="1941253500">
          <w:marLeft w:val="0"/>
          <w:marRight w:val="0"/>
          <w:marTop w:val="0"/>
          <w:marBottom w:val="0"/>
          <w:divBdr>
            <w:top w:val="none" w:sz="0" w:space="0" w:color="auto"/>
            <w:left w:val="none" w:sz="0" w:space="0" w:color="auto"/>
            <w:bottom w:val="none" w:sz="0" w:space="0" w:color="auto"/>
            <w:right w:val="none" w:sz="0" w:space="0" w:color="auto"/>
          </w:divBdr>
        </w:div>
      </w:divsChild>
    </w:div>
    <w:div w:id="978994434">
      <w:bodyDiv w:val="1"/>
      <w:marLeft w:val="0"/>
      <w:marRight w:val="0"/>
      <w:marTop w:val="0"/>
      <w:marBottom w:val="0"/>
      <w:divBdr>
        <w:top w:val="none" w:sz="0" w:space="0" w:color="auto"/>
        <w:left w:val="none" w:sz="0" w:space="0" w:color="auto"/>
        <w:bottom w:val="none" w:sz="0" w:space="0" w:color="auto"/>
        <w:right w:val="none" w:sz="0" w:space="0" w:color="auto"/>
      </w:divBdr>
    </w:div>
    <w:div w:id="1175614059">
      <w:bodyDiv w:val="1"/>
      <w:marLeft w:val="0"/>
      <w:marRight w:val="0"/>
      <w:marTop w:val="0"/>
      <w:marBottom w:val="0"/>
      <w:divBdr>
        <w:top w:val="none" w:sz="0" w:space="0" w:color="auto"/>
        <w:left w:val="none" w:sz="0" w:space="0" w:color="auto"/>
        <w:bottom w:val="none" w:sz="0" w:space="0" w:color="auto"/>
        <w:right w:val="none" w:sz="0" w:space="0" w:color="auto"/>
      </w:divBdr>
      <w:divsChild>
        <w:div w:id="1149709413">
          <w:marLeft w:val="0"/>
          <w:marRight w:val="0"/>
          <w:marTop w:val="0"/>
          <w:marBottom w:val="0"/>
          <w:divBdr>
            <w:top w:val="none" w:sz="0" w:space="0" w:color="auto"/>
            <w:left w:val="none" w:sz="0" w:space="0" w:color="auto"/>
            <w:bottom w:val="none" w:sz="0" w:space="0" w:color="auto"/>
            <w:right w:val="none" w:sz="0" w:space="0" w:color="auto"/>
          </w:divBdr>
        </w:div>
        <w:div w:id="1074009527">
          <w:marLeft w:val="0"/>
          <w:marRight w:val="0"/>
          <w:marTop w:val="0"/>
          <w:marBottom w:val="0"/>
          <w:divBdr>
            <w:top w:val="none" w:sz="0" w:space="0" w:color="auto"/>
            <w:left w:val="none" w:sz="0" w:space="0" w:color="auto"/>
            <w:bottom w:val="none" w:sz="0" w:space="0" w:color="auto"/>
            <w:right w:val="none" w:sz="0" w:space="0" w:color="auto"/>
          </w:divBdr>
        </w:div>
        <w:div w:id="226457030">
          <w:marLeft w:val="0"/>
          <w:marRight w:val="0"/>
          <w:marTop w:val="0"/>
          <w:marBottom w:val="0"/>
          <w:divBdr>
            <w:top w:val="none" w:sz="0" w:space="0" w:color="auto"/>
            <w:left w:val="none" w:sz="0" w:space="0" w:color="auto"/>
            <w:bottom w:val="none" w:sz="0" w:space="0" w:color="auto"/>
            <w:right w:val="none" w:sz="0" w:space="0" w:color="auto"/>
          </w:divBdr>
        </w:div>
      </w:divsChild>
    </w:div>
    <w:div w:id="1232733989">
      <w:bodyDiv w:val="1"/>
      <w:marLeft w:val="0"/>
      <w:marRight w:val="0"/>
      <w:marTop w:val="0"/>
      <w:marBottom w:val="0"/>
      <w:divBdr>
        <w:top w:val="none" w:sz="0" w:space="0" w:color="auto"/>
        <w:left w:val="none" w:sz="0" w:space="0" w:color="auto"/>
        <w:bottom w:val="none" w:sz="0" w:space="0" w:color="auto"/>
        <w:right w:val="none" w:sz="0" w:space="0" w:color="auto"/>
      </w:divBdr>
    </w:div>
    <w:div w:id="1658920913">
      <w:bodyDiv w:val="1"/>
      <w:marLeft w:val="0"/>
      <w:marRight w:val="0"/>
      <w:marTop w:val="0"/>
      <w:marBottom w:val="0"/>
      <w:divBdr>
        <w:top w:val="none" w:sz="0" w:space="0" w:color="auto"/>
        <w:left w:val="none" w:sz="0" w:space="0" w:color="auto"/>
        <w:bottom w:val="none" w:sz="0" w:space="0" w:color="auto"/>
        <w:right w:val="none" w:sz="0" w:space="0" w:color="auto"/>
      </w:divBdr>
    </w:div>
    <w:div w:id="1713768064">
      <w:bodyDiv w:val="1"/>
      <w:marLeft w:val="0"/>
      <w:marRight w:val="0"/>
      <w:marTop w:val="0"/>
      <w:marBottom w:val="0"/>
      <w:divBdr>
        <w:top w:val="none" w:sz="0" w:space="0" w:color="auto"/>
        <w:left w:val="none" w:sz="0" w:space="0" w:color="auto"/>
        <w:bottom w:val="none" w:sz="0" w:space="0" w:color="auto"/>
        <w:right w:val="none" w:sz="0" w:space="0" w:color="auto"/>
      </w:divBdr>
      <w:divsChild>
        <w:div w:id="144708154">
          <w:marLeft w:val="0"/>
          <w:marRight w:val="0"/>
          <w:marTop w:val="0"/>
          <w:marBottom w:val="0"/>
          <w:divBdr>
            <w:top w:val="none" w:sz="0" w:space="0" w:color="auto"/>
            <w:left w:val="none" w:sz="0" w:space="0" w:color="auto"/>
            <w:bottom w:val="none" w:sz="0" w:space="0" w:color="auto"/>
            <w:right w:val="none" w:sz="0" w:space="0" w:color="auto"/>
          </w:divBdr>
          <w:divsChild>
            <w:div w:id="1375495876">
              <w:marLeft w:val="0"/>
              <w:marRight w:val="0"/>
              <w:marTop w:val="0"/>
              <w:marBottom w:val="0"/>
              <w:divBdr>
                <w:top w:val="none" w:sz="0" w:space="0" w:color="auto"/>
                <w:left w:val="none" w:sz="0" w:space="0" w:color="auto"/>
                <w:bottom w:val="none" w:sz="0" w:space="0" w:color="auto"/>
                <w:right w:val="none" w:sz="0" w:space="0" w:color="auto"/>
              </w:divBdr>
            </w:div>
          </w:divsChild>
        </w:div>
        <w:div w:id="1516650452">
          <w:marLeft w:val="0"/>
          <w:marRight w:val="0"/>
          <w:marTop w:val="0"/>
          <w:marBottom w:val="0"/>
          <w:divBdr>
            <w:top w:val="none" w:sz="0" w:space="0" w:color="auto"/>
            <w:left w:val="none" w:sz="0" w:space="0" w:color="auto"/>
            <w:bottom w:val="none" w:sz="0" w:space="0" w:color="auto"/>
            <w:right w:val="none" w:sz="0" w:space="0" w:color="auto"/>
          </w:divBdr>
          <w:divsChild>
            <w:div w:id="1168906117">
              <w:marLeft w:val="0"/>
              <w:marRight w:val="0"/>
              <w:marTop w:val="0"/>
              <w:marBottom w:val="0"/>
              <w:divBdr>
                <w:top w:val="none" w:sz="0" w:space="0" w:color="auto"/>
                <w:left w:val="none" w:sz="0" w:space="0" w:color="auto"/>
                <w:bottom w:val="none" w:sz="0" w:space="0" w:color="auto"/>
                <w:right w:val="none" w:sz="0" w:space="0" w:color="auto"/>
              </w:divBdr>
            </w:div>
          </w:divsChild>
        </w:div>
        <w:div w:id="728964011">
          <w:marLeft w:val="0"/>
          <w:marRight w:val="0"/>
          <w:marTop w:val="0"/>
          <w:marBottom w:val="0"/>
          <w:divBdr>
            <w:top w:val="none" w:sz="0" w:space="0" w:color="auto"/>
            <w:left w:val="none" w:sz="0" w:space="0" w:color="auto"/>
            <w:bottom w:val="none" w:sz="0" w:space="0" w:color="auto"/>
            <w:right w:val="none" w:sz="0" w:space="0" w:color="auto"/>
          </w:divBdr>
          <w:divsChild>
            <w:div w:id="1029141650">
              <w:marLeft w:val="0"/>
              <w:marRight w:val="0"/>
              <w:marTop w:val="0"/>
              <w:marBottom w:val="0"/>
              <w:divBdr>
                <w:top w:val="none" w:sz="0" w:space="0" w:color="auto"/>
                <w:left w:val="none" w:sz="0" w:space="0" w:color="auto"/>
                <w:bottom w:val="none" w:sz="0" w:space="0" w:color="auto"/>
                <w:right w:val="none" w:sz="0" w:space="0" w:color="auto"/>
              </w:divBdr>
            </w:div>
          </w:divsChild>
        </w:div>
        <w:div w:id="475083">
          <w:marLeft w:val="0"/>
          <w:marRight w:val="0"/>
          <w:marTop w:val="0"/>
          <w:marBottom w:val="0"/>
          <w:divBdr>
            <w:top w:val="none" w:sz="0" w:space="0" w:color="auto"/>
            <w:left w:val="none" w:sz="0" w:space="0" w:color="auto"/>
            <w:bottom w:val="none" w:sz="0" w:space="0" w:color="auto"/>
            <w:right w:val="none" w:sz="0" w:space="0" w:color="auto"/>
          </w:divBdr>
          <w:divsChild>
            <w:div w:id="2054887729">
              <w:marLeft w:val="0"/>
              <w:marRight w:val="0"/>
              <w:marTop w:val="0"/>
              <w:marBottom w:val="0"/>
              <w:divBdr>
                <w:top w:val="none" w:sz="0" w:space="0" w:color="auto"/>
                <w:left w:val="none" w:sz="0" w:space="0" w:color="auto"/>
                <w:bottom w:val="none" w:sz="0" w:space="0" w:color="auto"/>
                <w:right w:val="none" w:sz="0" w:space="0" w:color="auto"/>
              </w:divBdr>
            </w:div>
          </w:divsChild>
        </w:div>
        <w:div w:id="542333364">
          <w:marLeft w:val="0"/>
          <w:marRight w:val="0"/>
          <w:marTop w:val="0"/>
          <w:marBottom w:val="0"/>
          <w:divBdr>
            <w:top w:val="none" w:sz="0" w:space="0" w:color="auto"/>
            <w:left w:val="none" w:sz="0" w:space="0" w:color="auto"/>
            <w:bottom w:val="none" w:sz="0" w:space="0" w:color="auto"/>
            <w:right w:val="none" w:sz="0" w:space="0" w:color="auto"/>
          </w:divBdr>
          <w:divsChild>
            <w:div w:id="1738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213">
      <w:bodyDiv w:val="1"/>
      <w:marLeft w:val="0"/>
      <w:marRight w:val="0"/>
      <w:marTop w:val="0"/>
      <w:marBottom w:val="0"/>
      <w:divBdr>
        <w:top w:val="none" w:sz="0" w:space="0" w:color="auto"/>
        <w:left w:val="none" w:sz="0" w:space="0" w:color="auto"/>
        <w:bottom w:val="none" w:sz="0" w:space="0" w:color="auto"/>
        <w:right w:val="none" w:sz="0" w:space="0" w:color="auto"/>
      </w:divBdr>
      <w:divsChild>
        <w:div w:id="83116043">
          <w:marLeft w:val="0"/>
          <w:marRight w:val="0"/>
          <w:marTop w:val="0"/>
          <w:marBottom w:val="0"/>
          <w:divBdr>
            <w:top w:val="none" w:sz="0" w:space="0" w:color="auto"/>
            <w:left w:val="none" w:sz="0" w:space="0" w:color="auto"/>
            <w:bottom w:val="none" w:sz="0" w:space="0" w:color="auto"/>
            <w:right w:val="none" w:sz="0" w:space="0" w:color="auto"/>
          </w:divBdr>
        </w:div>
        <w:div w:id="2062753050">
          <w:marLeft w:val="0"/>
          <w:marRight w:val="0"/>
          <w:marTop w:val="0"/>
          <w:marBottom w:val="0"/>
          <w:divBdr>
            <w:top w:val="none" w:sz="0" w:space="0" w:color="auto"/>
            <w:left w:val="none" w:sz="0" w:space="0" w:color="auto"/>
            <w:bottom w:val="none" w:sz="0" w:space="0" w:color="auto"/>
            <w:right w:val="none" w:sz="0" w:space="0" w:color="auto"/>
          </w:divBdr>
        </w:div>
        <w:div w:id="1986542011">
          <w:marLeft w:val="0"/>
          <w:marRight w:val="0"/>
          <w:marTop w:val="0"/>
          <w:marBottom w:val="0"/>
          <w:divBdr>
            <w:top w:val="none" w:sz="0" w:space="0" w:color="auto"/>
            <w:left w:val="none" w:sz="0" w:space="0" w:color="auto"/>
            <w:bottom w:val="none" w:sz="0" w:space="0" w:color="auto"/>
            <w:right w:val="none" w:sz="0" w:space="0" w:color="auto"/>
          </w:divBdr>
        </w:div>
        <w:div w:id="1520974153">
          <w:marLeft w:val="0"/>
          <w:marRight w:val="0"/>
          <w:marTop w:val="0"/>
          <w:marBottom w:val="0"/>
          <w:divBdr>
            <w:top w:val="none" w:sz="0" w:space="0" w:color="auto"/>
            <w:left w:val="none" w:sz="0" w:space="0" w:color="auto"/>
            <w:bottom w:val="none" w:sz="0" w:space="0" w:color="auto"/>
            <w:right w:val="none" w:sz="0" w:space="0" w:color="auto"/>
          </w:divBdr>
        </w:div>
        <w:div w:id="747995039">
          <w:marLeft w:val="0"/>
          <w:marRight w:val="0"/>
          <w:marTop w:val="0"/>
          <w:marBottom w:val="0"/>
          <w:divBdr>
            <w:top w:val="none" w:sz="0" w:space="0" w:color="auto"/>
            <w:left w:val="none" w:sz="0" w:space="0" w:color="auto"/>
            <w:bottom w:val="none" w:sz="0" w:space="0" w:color="auto"/>
            <w:right w:val="none" w:sz="0" w:space="0" w:color="auto"/>
          </w:divBdr>
        </w:div>
        <w:div w:id="531236617">
          <w:marLeft w:val="0"/>
          <w:marRight w:val="0"/>
          <w:marTop w:val="0"/>
          <w:marBottom w:val="0"/>
          <w:divBdr>
            <w:top w:val="none" w:sz="0" w:space="0" w:color="auto"/>
            <w:left w:val="none" w:sz="0" w:space="0" w:color="auto"/>
            <w:bottom w:val="none" w:sz="0" w:space="0" w:color="auto"/>
            <w:right w:val="none" w:sz="0" w:space="0" w:color="auto"/>
          </w:divBdr>
        </w:div>
        <w:div w:id="1884437341">
          <w:marLeft w:val="0"/>
          <w:marRight w:val="0"/>
          <w:marTop w:val="0"/>
          <w:marBottom w:val="0"/>
          <w:divBdr>
            <w:top w:val="none" w:sz="0" w:space="0" w:color="auto"/>
            <w:left w:val="none" w:sz="0" w:space="0" w:color="auto"/>
            <w:bottom w:val="none" w:sz="0" w:space="0" w:color="auto"/>
            <w:right w:val="none" w:sz="0" w:space="0" w:color="auto"/>
          </w:divBdr>
        </w:div>
        <w:div w:id="106782845">
          <w:marLeft w:val="0"/>
          <w:marRight w:val="0"/>
          <w:marTop w:val="0"/>
          <w:marBottom w:val="0"/>
          <w:divBdr>
            <w:top w:val="none" w:sz="0" w:space="0" w:color="auto"/>
            <w:left w:val="none" w:sz="0" w:space="0" w:color="auto"/>
            <w:bottom w:val="none" w:sz="0" w:space="0" w:color="auto"/>
            <w:right w:val="none" w:sz="0" w:space="0" w:color="auto"/>
          </w:divBdr>
        </w:div>
        <w:div w:id="792602602">
          <w:marLeft w:val="0"/>
          <w:marRight w:val="0"/>
          <w:marTop w:val="0"/>
          <w:marBottom w:val="0"/>
          <w:divBdr>
            <w:top w:val="none" w:sz="0" w:space="0" w:color="auto"/>
            <w:left w:val="none" w:sz="0" w:space="0" w:color="auto"/>
            <w:bottom w:val="none" w:sz="0" w:space="0" w:color="auto"/>
            <w:right w:val="none" w:sz="0" w:space="0" w:color="auto"/>
          </w:divBdr>
        </w:div>
        <w:div w:id="1539246657">
          <w:marLeft w:val="0"/>
          <w:marRight w:val="0"/>
          <w:marTop w:val="0"/>
          <w:marBottom w:val="0"/>
          <w:divBdr>
            <w:top w:val="none" w:sz="0" w:space="0" w:color="auto"/>
            <w:left w:val="none" w:sz="0" w:space="0" w:color="auto"/>
            <w:bottom w:val="none" w:sz="0" w:space="0" w:color="auto"/>
            <w:right w:val="none" w:sz="0" w:space="0" w:color="auto"/>
          </w:divBdr>
        </w:div>
        <w:div w:id="1576814525">
          <w:marLeft w:val="0"/>
          <w:marRight w:val="0"/>
          <w:marTop w:val="0"/>
          <w:marBottom w:val="0"/>
          <w:divBdr>
            <w:top w:val="none" w:sz="0" w:space="0" w:color="auto"/>
            <w:left w:val="none" w:sz="0" w:space="0" w:color="auto"/>
            <w:bottom w:val="none" w:sz="0" w:space="0" w:color="auto"/>
            <w:right w:val="none" w:sz="0" w:space="0" w:color="auto"/>
          </w:divBdr>
        </w:div>
        <w:div w:id="902764069">
          <w:marLeft w:val="0"/>
          <w:marRight w:val="0"/>
          <w:marTop w:val="0"/>
          <w:marBottom w:val="0"/>
          <w:divBdr>
            <w:top w:val="none" w:sz="0" w:space="0" w:color="auto"/>
            <w:left w:val="none" w:sz="0" w:space="0" w:color="auto"/>
            <w:bottom w:val="none" w:sz="0" w:space="0" w:color="auto"/>
            <w:right w:val="none" w:sz="0" w:space="0" w:color="auto"/>
          </w:divBdr>
        </w:div>
        <w:div w:id="546337860">
          <w:marLeft w:val="0"/>
          <w:marRight w:val="0"/>
          <w:marTop w:val="0"/>
          <w:marBottom w:val="0"/>
          <w:divBdr>
            <w:top w:val="none" w:sz="0" w:space="0" w:color="auto"/>
            <w:left w:val="none" w:sz="0" w:space="0" w:color="auto"/>
            <w:bottom w:val="none" w:sz="0" w:space="0" w:color="auto"/>
            <w:right w:val="none" w:sz="0" w:space="0" w:color="auto"/>
          </w:divBdr>
        </w:div>
      </w:divsChild>
    </w:div>
    <w:div w:id="209501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K@pva.org" TargetMode="External"/><Relationship Id="rId13" Type="http://schemas.openxmlformats.org/officeDocument/2006/relationships/hyperlink" Target="http://www.pva.org/site/c.ajIRK9NJLcJ2E/b.6348315/k.FC88/Spinal_Cord_Disease.htm" TargetMode="External"/><Relationship Id="rId18" Type="http://schemas.openxmlformats.org/officeDocument/2006/relationships/hyperlink" Target="http://www.pva.org/site/c.ajIRK9NJLcJ2E/b.6306123/k.B389/Caregivers_Suppor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va.org/site/c.ajIRK9NJLcJ2E/b.6344373/k.4182/Spinal_Cord_Injury_Information.htm" TargetMode="External"/><Relationship Id="rId17" Type="http://schemas.openxmlformats.org/officeDocument/2006/relationships/hyperlink" Target="http://www.pva.org/site/c.ajIRK9NJLcJ2E/b.6452325/k.A0ED/Chapters_and_NSOs.htm" TargetMode="External"/><Relationship Id="rId2" Type="http://schemas.openxmlformats.org/officeDocument/2006/relationships/numbering" Target="numbering.xml"/><Relationship Id="rId16" Type="http://schemas.openxmlformats.org/officeDocument/2006/relationships/hyperlink" Target="http://www.pva.org/site/c.ajIRK9NJLcJ2E/b.6305451/k.8CF7/Accessible_Desig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a.org/publications" TargetMode="External"/><Relationship Id="rId5" Type="http://schemas.openxmlformats.org/officeDocument/2006/relationships/webSettings" Target="webSettings.xml"/><Relationship Id="rId15" Type="http://schemas.openxmlformats.org/officeDocument/2006/relationships/hyperlink" Target="http://www.pva.org/site/c.ajIRK9NJLcJ2E/b.6305817/k.3A08/Spinal_Cord_Research__Education.htm" TargetMode="External"/><Relationship Id="rId10" Type="http://schemas.openxmlformats.org/officeDocument/2006/relationships/hyperlink" Target="https://www.pva.org/spinal-cord-injury-inform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va.org/" TargetMode="External"/><Relationship Id="rId14" Type="http://schemas.openxmlformats.org/officeDocument/2006/relationships/hyperlink" Target="http://www.pva.org/Find-Support/services/Veterans-Bene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F937-1669-4E8B-8411-1F67AC74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projectdc</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Banks</dc:creator>
  <cp:keywords/>
  <dc:description/>
  <cp:lastModifiedBy>Carolyn Moffatt</cp:lastModifiedBy>
  <cp:revision>2</cp:revision>
  <cp:lastPrinted>2017-03-10T20:33:00Z</cp:lastPrinted>
  <dcterms:created xsi:type="dcterms:W3CDTF">2018-06-26T18:24:00Z</dcterms:created>
  <dcterms:modified xsi:type="dcterms:W3CDTF">2018-06-26T18:24:00Z</dcterms:modified>
</cp:coreProperties>
</file>